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778392" w14:textId="77777777" w:rsidR="00084519" w:rsidRDefault="00084519" w:rsidP="00AC7C6E">
      <w:pPr>
        <w:spacing w:line="480" w:lineRule="auto"/>
        <w:jc w:val="center"/>
        <w:rPr>
          <w:rFonts w:ascii="Times New Roman" w:hAnsi="Times New Roman" w:cs="Times New Roman"/>
        </w:rPr>
      </w:pPr>
    </w:p>
    <w:p w14:paraId="100292A9" w14:textId="77777777" w:rsidR="005F53D5" w:rsidRDefault="005F53D5" w:rsidP="00AC7C6E">
      <w:pPr>
        <w:spacing w:line="480" w:lineRule="auto"/>
        <w:jc w:val="center"/>
        <w:rPr>
          <w:rFonts w:ascii="Times New Roman" w:hAnsi="Times New Roman" w:cs="Times New Roman"/>
        </w:rPr>
      </w:pPr>
    </w:p>
    <w:p w14:paraId="318390B7" w14:textId="5647DFA3" w:rsidR="00B44EFB" w:rsidRPr="007754D4" w:rsidRDefault="00463F2D" w:rsidP="00C723A3">
      <w:pPr>
        <w:jc w:val="center"/>
        <w:rPr>
          <w:rFonts w:ascii="Times New Roman" w:hAnsi="Times New Roman" w:cs="Times New Roman"/>
          <w:b/>
          <w:bCs/>
        </w:rPr>
      </w:pPr>
      <w:r>
        <w:rPr>
          <w:rFonts w:ascii="Times New Roman" w:hAnsi="Times New Roman" w:cs="Times New Roman"/>
          <w:b/>
          <w:bCs/>
        </w:rPr>
        <w:t>Competitive Victimhood in Northern Ireland:</w:t>
      </w:r>
    </w:p>
    <w:p w14:paraId="58D4F4D8" w14:textId="2EC26594" w:rsidR="00E93C9C" w:rsidRDefault="00463F2D" w:rsidP="00C723A3">
      <w:pPr>
        <w:jc w:val="center"/>
        <w:rPr>
          <w:rFonts w:ascii="Times New Roman" w:hAnsi="Times New Roman" w:cs="Times New Roman"/>
          <w:b/>
          <w:bCs/>
        </w:rPr>
      </w:pPr>
      <w:r>
        <w:rPr>
          <w:rFonts w:ascii="Times New Roman" w:hAnsi="Times New Roman" w:cs="Times New Roman"/>
          <w:b/>
          <w:bCs/>
        </w:rPr>
        <w:t xml:space="preserve">The Role of Political Rhetoric </w:t>
      </w:r>
      <w:r w:rsidR="00E93C9C">
        <w:rPr>
          <w:rFonts w:ascii="Times New Roman" w:hAnsi="Times New Roman" w:cs="Times New Roman"/>
          <w:b/>
          <w:bCs/>
        </w:rPr>
        <w:t>in the Wake of the Troubles</w:t>
      </w:r>
    </w:p>
    <w:p w14:paraId="1C94FB35" w14:textId="77777777" w:rsidR="00B44EFB" w:rsidRDefault="00B44EFB" w:rsidP="00C723A3">
      <w:pPr>
        <w:jc w:val="center"/>
        <w:rPr>
          <w:rFonts w:ascii="Times New Roman" w:hAnsi="Times New Roman" w:cs="Times New Roman"/>
          <w:b/>
          <w:bCs/>
        </w:rPr>
      </w:pPr>
    </w:p>
    <w:p w14:paraId="32316A5C" w14:textId="77777777" w:rsidR="00B44EFB" w:rsidRDefault="00B44EFB" w:rsidP="00C723A3">
      <w:pPr>
        <w:jc w:val="center"/>
        <w:rPr>
          <w:rFonts w:ascii="Times New Roman" w:hAnsi="Times New Roman" w:cs="Times New Roman"/>
          <w:b/>
          <w:bCs/>
        </w:rPr>
      </w:pPr>
    </w:p>
    <w:p w14:paraId="52543AD9" w14:textId="7523CB64" w:rsidR="00876DAD" w:rsidRDefault="007754D4" w:rsidP="00C723A3">
      <w:pPr>
        <w:jc w:val="center"/>
        <w:rPr>
          <w:rFonts w:ascii="Times New Roman" w:hAnsi="Times New Roman" w:cs="Times New Roman"/>
          <w:b/>
          <w:bCs/>
        </w:rPr>
      </w:pPr>
      <w:r w:rsidRPr="007754D4">
        <w:rPr>
          <w:rFonts w:ascii="Times New Roman" w:hAnsi="Times New Roman" w:cs="Times New Roman"/>
          <w:b/>
          <w:bCs/>
        </w:rPr>
        <w:t>A thesis submitted to the Faculty of the Political Science Department</w:t>
      </w:r>
      <w:r w:rsidR="00014753">
        <w:rPr>
          <w:rFonts w:ascii="Times New Roman" w:hAnsi="Times New Roman" w:cs="Times New Roman"/>
          <w:b/>
          <w:bCs/>
        </w:rPr>
        <w:t xml:space="preserve"> and the Sociology Department</w:t>
      </w:r>
      <w:r w:rsidRPr="007754D4">
        <w:rPr>
          <w:rFonts w:ascii="Times New Roman" w:hAnsi="Times New Roman" w:cs="Times New Roman"/>
          <w:b/>
          <w:bCs/>
        </w:rPr>
        <w:t xml:space="preserve"> in</w:t>
      </w:r>
      <w:r w:rsidR="00014753">
        <w:rPr>
          <w:rFonts w:ascii="Times New Roman" w:hAnsi="Times New Roman" w:cs="Times New Roman"/>
          <w:b/>
          <w:bCs/>
        </w:rPr>
        <w:t xml:space="preserve"> </w:t>
      </w:r>
      <w:r w:rsidRPr="007754D4">
        <w:rPr>
          <w:rFonts w:ascii="Times New Roman" w:hAnsi="Times New Roman" w:cs="Times New Roman"/>
          <w:b/>
          <w:bCs/>
        </w:rPr>
        <w:t>partial fulfillment of the requirements of the degree of Bachelor of Arts</w:t>
      </w:r>
    </w:p>
    <w:p w14:paraId="19F9966A" w14:textId="77777777" w:rsidR="00B44EFB" w:rsidRDefault="00B44EFB" w:rsidP="00C723A3">
      <w:pPr>
        <w:jc w:val="center"/>
        <w:rPr>
          <w:rFonts w:ascii="Times New Roman" w:hAnsi="Times New Roman" w:cs="Times New Roman"/>
          <w:b/>
          <w:bCs/>
        </w:rPr>
      </w:pPr>
    </w:p>
    <w:p w14:paraId="5EA5F3CF" w14:textId="77777777" w:rsidR="00B44EFB" w:rsidRPr="005F53D5" w:rsidRDefault="00B44EFB" w:rsidP="00953961">
      <w:pPr>
        <w:jc w:val="both"/>
        <w:rPr>
          <w:rFonts w:ascii="Times New Roman" w:hAnsi="Times New Roman" w:cs="Times New Roman"/>
          <w:b/>
          <w:bCs/>
        </w:rPr>
      </w:pPr>
    </w:p>
    <w:p w14:paraId="0C32FBAA" w14:textId="77777777" w:rsidR="00542A8C" w:rsidRPr="00E814E9" w:rsidRDefault="007754D4" w:rsidP="00005B31">
      <w:pPr>
        <w:rPr>
          <w:rFonts w:ascii="Times New Roman" w:hAnsi="Times New Roman" w:cs="Times New Roman"/>
          <w:b/>
          <w:bCs/>
        </w:rPr>
      </w:pPr>
      <w:r w:rsidRPr="005F53D5">
        <w:rPr>
          <w:rFonts w:ascii="Times New Roman" w:hAnsi="Times New Roman" w:cs="Times New Roman"/>
          <w:b/>
          <w:bCs/>
        </w:rPr>
        <w:t xml:space="preserve">Abstract: </w:t>
      </w:r>
      <w:r w:rsidR="00542A8C" w:rsidRPr="00E814E9">
        <w:rPr>
          <w:rFonts w:ascii="Times New Roman" w:hAnsi="Times New Roman" w:cs="Times New Roman"/>
        </w:rPr>
        <w:t>Despite the Troubles’ official ending in 1998, there has been no substantive post-conflict reconciliation in Northern Ireland. Increasing studies have attributed this to competitive victimhood, which is the tendency to perceive one’s own suffering as more legitimate than the suffering of another. Yet, less is understood about how competitive victimhood is expressed in the political sphere when addressing reconciliatory measures. A qualitative narrative analysis is conducted to examine political rhetoric surrounding three crucial interventions aimed at addressing the Troubles’ legacy with a particular focus on competitive victimhood and the construction of Troubles-related victimization and reconciliation. Findings reveal competitive victimhood themes that are consistent with previous literature; however, emerging themes were found to involve imbalances of justice, amnesties, and the perceived costliness of legacy-related interventions.</w:t>
      </w:r>
    </w:p>
    <w:p w14:paraId="0EED1B38" w14:textId="1AED6261" w:rsidR="00B44EFB" w:rsidRPr="005F53D5" w:rsidRDefault="00B44EFB" w:rsidP="00C723A3">
      <w:pPr>
        <w:jc w:val="center"/>
        <w:rPr>
          <w:rFonts w:ascii="Times New Roman" w:hAnsi="Times New Roman" w:cs="Times New Roman"/>
          <w:b/>
          <w:bCs/>
        </w:rPr>
      </w:pPr>
    </w:p>
    <w:p w14:paraId="20075115" w14:textId="77777777" w:rsidR="00B44EFB" w:rsidRPr="005F53D5" w:rsidRDefault="00B44EFB" w:rsidP="00C723A3">
      <w:pPr>
        <w:jc w:val="center"/>
        <w:rPr>
          <w:rFonts w:ascii="Times New Roman" w:hAnsi="Times New Roman" w:cs="Times New Roman"/>
          <w:b/>
          <w:bCs/>
        </w:rPr>
      </w:pPr>
    </w:p>
    <w:p w14:paraId="1E07C26E" w14:textId="66B4D87F" w:rsidR="007754D4" w:rsidRPr="005F53D5" w:rsidRDefault="007754D4" w:rsidP="00C723A3">
      <w:pPr>
        <w:jc w:val="center"/>
        <w:rPr>
          <w:rFonts w:ascii="Times New Roman" w:hAnsi="Times New Roman" w:cs="Times New Roman"/>
          <w:b/>
          <w:bCs/>
        </w:rPr>
      </w:pPr>
      <w:r w:rsidRPr="005F53D5">
        <w:rPr>
          <w:rFonts w:ascii="Times New Roman" w:hAnsi="Times New Roman" w:cs="Times New Roman"/>
          <w:b/>
          <w:bCs/>
        </w:rPr>
        <w:t xml:space="preserve">Keywords: </w:t>
      </w:r>
      <w:r w:rsidR="00800749" w:rsidRPr="005F53D5">
        <w:rPr>
          <w:rFonts w:ascii="Times New Roman" w:hAnsi="Times New Roman" w:cs="Times New Roman"/>
        </w:rPr>
        <w:t>reconciliation, conflict, victimhood</w:t>
      </w:r>
      <w:r w:rsidR="00866A73" w:rsidRPr="005F53D5">
        <w:rPr>
          <w:rFonts w:ascii="Times New Roman" w:hAnsi="Times New Roman" w:cs="Times New Roman"/>
        </w:rPr>
        <w:t xml:space="preserve">, </w:t>
      </w:r>
      <w:r w:rsidR="000348D5" w:rsidRPr="005F53D5">
        <w:rPr>
          <w:rFonts w:ascii="Times New Roman" w:hAnsi="Times New Roman" w:cs="Times New Roman"/>
        </w:rPr>
        <w:t>rhetoric</w:t>
      </w:r>
      <w:r w:rsidR="005C5D6A" w:rsidRPr="005F53D5">
        <w:rPr>
          <w:rFonts w:ascii="Times New Roman" w:hAnsi="Times New Roman" w:cs="Times New Roman"/>
        </w:rPr>
        <w:t>, sectarianism</w:t>
      </w:r>
    </w:p>
    <w:p w14:paraId="1AF80B1E" w14:textId="77777777" w:rsidR="00B44EFB" w:rsidRPr="005F53D5" w:rsidRDefault="00B44EFB" w:rsidP="00C723A3">
      <w:pPr>
        <w:jc w:val="center"/>
        <w:rPr>
          <w:rFonts w:ascii="Times New Roman" w:hAnsi="Times New Roman" w:cs="Times New Roman"/>
          <w:b/>
          <w:bCs/>
        </w:rPr>
      </w:pPr>
    </w:p>
    <w:p w14:paraId="4691401A" w14:textId="77777777" w:rsidR="00B44EFB" w:rsidRDefault="00B44EFB" w:rsidP="00C723A3">
      <w:pPr>
        <w:jc w:val="center"/>
        <w:rPr>
          <w:rFonts w:ascii="Times New Roman" w:hAnsi="Times New Roman" w:cs="Times New Roman"/>
          <w:b/>
          <w:bCs/>
        </w:rPr>
      </w:pPr>
    </w:p>
    <w:p w14:paraId="5B397CB1" w14:textId="4BB29B97" w:rsidR="007754D4" w:rsidRPr="007754D4" w:rsidRDefault="007754D4" w:rsidP="00C723A3">
      <w:pPr>
        <w:jc w:val="center"/>
        <w:rPr>
          <w:rFonts w:ascii="Times New Roman" w:hAnsi="Times New Roman" w:cs="Times New Roman"/>
          <w:b/>
          <w:bCs/>
        </w:rPr>
      </w:pPr>
      <w:proofErr w:type="gramStart"/>
      <w:r w:rsidRPr="007754D4">
        <w:rPr>
          <w:rFonts w:ascii="Times New Roman" w:hAnsi="Times New Roman" w:cs="Times New Roman"/>
          <w:b/>
          <w:bCs/>
        </w:rPr>
        <w:t>By</w:t>
      </w:r>
      <w:proofErr w:type="gramEnd"/>
    </w:p>
    <w:p w14:paraId="47716B3E" w14:textId="49F506FC" w:rsidR="007754D4" w:rsidRPr="007754D4" w:rsidRDefault="007754D4" w:rsidP="00C723A3">
      <w:pPr>
        <w:jc w:val="center"/>
        <w:rPr>
          <w:rFonts w:ascii="Times New Roman" w:hAnsi="Times New Roman" w:cs="Times New Roman"/>
          <w:b/>
          <w:bCs/>
        </w:rPr>
      </w:pPr>
      <w:r>
        <w:rPr>
          <w:rFonts w:ascii="Times New Roman" w:hAnsi="Times New Roman" w:cs="Times New Roman"/>
          <w:b/>
          <w:bCs/>
        </w:rPr>
        <w:t>Mackenzie Boughey</w:t>
      </w:r>
    </w:p>
    <w:p w14:paraId="652BF44D" w14:textId="38868699" w:rsidR="007754D4" w:rsidRPr="007754D4" w:rsidRDefault="007754D4" w:rsidP="00C723A3">
      <w:pPr>
        <w:jc w:val="center"/>
        <w:rPr>
          <w:rFonts w:ascii="Times New Roman" w:hAnsi="Times New Roman" w:cs="Times New Roman"/>
          <w:b/>
          <w:bCs/>
        </w:rPr>
      </w:pPr>
      <w:r>
        <w:rPr>
          <w:rFonts w:ascii="Times New Roman" w:hAnsi="Times New Roman" w:cs="Times New Roman"/>
          <w:b/>
          <w:bCs/>
        </w:rPr>
        <w:t>Washington College</w:t>
      </w:r>
    </w:p>
    <w:p w14:paraId="62481273" w14:textId="3AB7C232" w:rsidR="007754D4" w:rsidRPr="007754D4" w:rsidRDefault="007754D4" w:rsidP="00C723A3">
      <w:pPr>
        <w:jc w:val="center"/>
        <w:rPr>
          <w:rFonts w:ascii="Times New Roman" w:hAnsi="Times New Roman" w:cs="Times New Roman"/>
          <w:b/>
          <w:bCs/>
        </w:rPr>
      </w:pPr>
      <w:r w:rsidRPr="007754D4">
        <w:rPr>
          <w:rFonts w:ascii="Times New Roman" w:hAnsi="Times New Roman" w:cs="Times New Roman"/>
          <w:b/>
          <w:bCs/>
        </w:rPr>
        <w:t xml:space="preserve">April </w:t>
      </w:r>
      <w:r w:rsidR="008304B4">
        <w:rPr>
          <w:rFonts w:ascii="Times New Roman" w:hAnsi="Times New Roman" w:cs="Times New Roman"/>
          <w:b/>
          <w:bCs/>
        </w:rPr>
        <w:t>5</w:t>
      </w:r>
      <w:r w:rsidRPr="007754D4">
        <w:rPr>
          <w:rFonts w:ascii="Times New Roman" w:hAnsi="Times New Roman" w:cs="Times New Roman"/>
          <w:b/>
          <w:bCs/>
        </w:rPr>
        <w:t>, 2024</w:t>
      </w:r>
    </w:p>
    <w:p w14:paraId="01F8B5E0" w14:textId="76FF983C" w:rsidR="007754D4" w:rsidRDefault="007754D4" w:rsidP="00C723A3">
      <w:pPr>
        <w:jc w:val="center"/>
        <w:rPr>
          <w:rFonts w:ascii="Times New Roman" w:hAnsi="Times New Roman" w:cs="Times New Roman"/>
          <w:b/>
          <w:bCs/>
        </w:rPr>
      </w:pPr>
      <w:r w:rsidRPr="007754D4">
        <w:rPr>
          <w:rFonts w:ascii="Times New Roman" w:hAnsi="Times New Roman" w:cs="Times New Roman"/>
          <w:b/>
          <w:bCs/>
        </w:rPr>
        <w:t>Advis</w:t>
      </w:r>
      <w:r w:rsidR="00D24C22">
        <w:rPr>
          <w:rFonts w:ascii="Times New Roman" w:hAnsi="Times New Roman" w:cs="Times New Roman"/>
          <w:b/>
          <w:bCs/>
        </w:rPr>
        <w:t>o</w:t>
      </w:r>
      <w:r w:rsidRPr="007754D4">
        <w:rPr>
          <w:rFonts w:ascii="Times New Roman" w:hAnsi="Times New Roman" w:cs="Times New Roman"/>
          <w:b/>
          <w:bCs/>
        </w:rPr>
        <w:t>r</w:t>
      </w:r>
      <w:r w:rsidR="00014753">
        <w:rPr>
          <w:rFonts w:ascii="Times New Roman" w:hAnsi="Times New Roman" w:cs="Times New Roman"/>
          <w:b/>
          <w:bCs/>
        </w:rPr>
        <w:t>s</w:t>
      </w:r>
      <w:r w:rsidRPr="007754D4">
        <w:rPr>
          <w:rFonts w:ascii="Times New Roman" w:hAnsi="Times New Roman" w:cs="Times New Roman"/>
          <w:b/>
          <w:bCs/>
        </w:rPr>
        <w:t>: Dr.</w:t>
      </w:r>
      <w:r w:rsidR="00D24C22">
        <w:rPr>
          <w:rFonts w:ascii="Times New Roman" w:hAnsi="Times New Roman" w:cs="Times New Roman"/>
          <w:b/>
          <w:bCs/>
        </w:rPr>
        <w:t xml:space="preserve"> </w:t>
      </w:r>
      <w:r w:rsidR="002D7F12">
        <w:rPr>
          <w:rFonts w:ascii="Times New Roman" w:hAnsi="Times New Roman" w:cs="Times New Roman"/>
          <w:b/>
          <w:bCs/>
        </w:rPr>
        <w:t>Christine Wade</w:t>
      </w:r>
      <w:r w:rsidR="00014753">
        <w:rPr>
          <w:rFonts w:ascii="Times New Roman" w:hAnsi="Times New Roman" w:cs="Times New Roman"/>
          <w:b/>
          <w:bCs/>
        </w:rPr>
        <w:t>, Dr. Nick Garcia</w:t>
      </w:r>
    </w:p>
    <w:p w14:paraId="4E2643F8" w14:textId="77777777" w:rsidR="00B44EFB" w:rsidRDefault="00B44EFB" w:rsidP="00C723A3">
      <w:pPr>
        <w:jc w:val="center"/>
        <w:rPr>
          <w:rFonts w:ascii="Times New Roman" w:hAnsi="Times New Roman" w:cs="Times New Roman"/>
          <w:b/>
          <w:bCs/>
        </w:rPr>
      </w:pPr>
    </w:p>
    <w:p w14:paraId="6CE7A7BD" w14:textId="77777777" w:rsidR="00B44EFB" w:rsidRDefault="00B44EFB" w:rsidP="00C723A3">
      <w:pPr>
        <w:jc w:val="center"/>
        <w:rPr>
          <w:rFonts w:ascii="Times New Roman" w:hAnsi="Times New Roman" w:cs="Times New Roman"/>
          <w:b/>
          <w:bCs/>
        </w:rPr>
      </w:pPr>
    </w:p>
    <w:p w14:paraId="40CA083B" w14:textId="77777777" w:rsidR="00C62D6E" w:rsidRDefault="00C62D6E" w:rsidP="00C723A3">
      <w:pPr>
        <w:jc w:val="center"/>
        <w:rPr>
          <w:rFonts w:ascii="Times New Roman" w:hAnsi="Times New Roman" w:cs="Times New Roman"/>
          <w:b/>
          <w:bCs/>
        </w:rPr>
      </w:pPr>
    </w:p>
    <w:p w14:paraId="28D8C09C" w14:textId="77777777" w:rsidR="00084519" w:rsidRDefault="00084519" w:rsidP="00C723A3">
      <w:pPr>
        <w:jc w:val="center"/>
        <w:rPr>
          <w:rFonts w:ascii="Times New Roman" w:hAnsi="Times New Roman" w:cs="Times New Roman"/>
          <w:b/>
          <w:bCs/>
        </w:rPr>
      </w:pPr>
    </w:p>
    <w:p w14:paraId="0FDA36DE" w14:textId="77777777" w:rsidR="008D50CD" w:rsidRPr="007754D4" w:rsidRDefault="008D50CD" w:rsidP="00C723A3">
      <w:pPr>
        <w:jc w:val="center"/>
        <w:rPr>
          <w:rFonts w:ascii="Times New Roman" w:hAnsi="Times New Roman" w:cs="Times New Roman"/>
          <w:b/>
          <w:bCs/>
        </w:rPr>
      </w:pPr>
    </w:p>
    <w:p w14:paraId="3D65FBA9" w14:textId="77777777" w:rsidR="007754D4" w:rsidRPr="007754D4" w:rsidRDefault="007754D4" w:rsidP="00C723A3">
      <w:pPr>
        <w:jc w:val="center"/>
        <w:rPr>
          <w:rFonts w:ascii="Times New Roman" w:hAnsi="Times New Roman" w:cs="Times New Roman"/>
          <w:b/>
          <w:bCs/>
        </w:rPr>
      </w:pPr>
      <w:r w:rsidRPr="007754D4">
        <w:rPr>
          <w:rFonts w:ascii="Times New Roman" w:hAnsi="Times New Roman" w:cs="Times New Roman"/>
          <w:b/>
          <w:bCs/>
        </w:rPr>
        <w:t>I pledge my word of honor that I have</w:t>
      </w:r>
    </w:p>
    <w:p w14:paraId="0C745F76" w14:textId="77777777" w:rsidR="007754D4" w:rsidRPr="007754D4" w:rsidRDefault="007754D4" w:rsidP="00C723A3">
      <w:pPr>
        <w:jc w:val="center"/>
        <w:rPr>
          <w:rFonts w:ascii="Times New Roman" w:hAnsi="Times New Roman" w:cs="Times New Roman"/>
          <w:b/>
          <w:bCs/>
        </w:rPr>
      </w:pPr>
      <w:r w:rsidRPr="007754D4">
        <w:rPr>
          <w:rFonts w:ascii="Times New Roman" w:hAnsi="Times New Roman" w:cs="Times New Roman"/>
          <w:b/>
          <w:bCs/>
        </w:rPr>
        <w:t>abided by the Washington College Honor</w:t>
      </w:r>
    </w:p>
    <w:p w14:paraId="677EECE9" w14:textId="25BA4754" w:rsidR="007754D4" w:rsidRDefault="00800749" w:rsidP="00C723A3">
      <w:pPr>
        <w:jc w:val="center"/>
        <w:rPr>
          <w:rFonts w:ascii="Times New Roman" w:hAnsi="Times New Roman" w:cs="Times New Roman"/>
          <w:b/>
          <w:bCs/>
        </w:rPr>
      </w:pPr>
      <w:r>
        <w:rPr>
          <w:rFonts w:ascii="Times New Roman" w:hAnsi="Times New Roman" w:cs="Times New Roman"/>
          <w:noProof/>
        </w:rPr>
        <w:drawing>
          <wp:anchor distT="0" distB="0" distL="114300" distR="114300" simplePos="0" relativeHeight="251658240" behindDoc="1" locked="0" layoutInCell="1" allowOverlap="1" wp14:anchorId="426AD64E" wp14:editId="44874CF9">
            <wp:simplePos x="0" y="0"/>
            <wp:positionH relativeFrom="column">
              <wp:posOffset>1821180</wp:posOffset>
            </wp:positionH>
            <wp:positionV relativeFrom="paragraph">
              <wp:posOffset>168910</wp:posOffset>
            </wp:positionV>
            <wp:extent cx="2362200" cy="533400"/>
            <wp:effectExtent l="0" t="0" r="0" b="0"/>
            <wp:wrapNone/>
            <wp:docPr id="394517822" name="Picture 7"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517822" name="Picture 7" descr="A black text on a white background&#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62200" cy="533400"/>
                    </a:xfrm>
                    <a:prstGeom prst="rect">
                      <a:avLst/>
                    </a:prstGeom>
                  </pic:spPr>
                </pic:pic>
              </a:graphicData>
            </a:graphic>
            <wp14:sizeRelH relativeFrom="page">
              <wp14:pctWidth>0</wp14:pctWidth>
            </wp14:sizeRelH>
            <wp14:sizeRelV relativeFrom="page">
              <wp14:pctHeight>0</wp14:pctHeight>
            </wp14:sizeRelV>
          </wp:anchor>
        </w:drawing>
      </w:r>
      <w:r w:rsidR="007754D4" w:rsidRPr="007754D4">
        <w:rPr>
          <w:rFonts w:ascii="Times New Roman" w:hAnsi="Times New Roman" w:cs="Times New Roman"/>
          <w:b/>
          <w:bCs/>
        </w:rPr>
        <w:t>Code while completing this assignment.</w:t>
      </w:r>
    </w:p>
    <w:p w14:paraId="3E954F23" w14:textId="3F75D006" w:rsidR="00A8170B" w:rsidRDefault="00A8170B" w:rsidP="00C723A3">
      <w:pPr>
        <w:jc w:val="center"/>
        <w:rPr>
          <w:rFonts w:ascii="Times New Roman" w:hAnsi="Times New Roman" w:cs="Times New Roman"/>
          <w:b/>
          <w:bCs/>
        </w:rPr>
      </w:pPr>
    </w:p>
    <w:p w14:paraId="71768560" w14:textId="061FAAFD" w:rsidR="00A8170B" w:rsidRPr="007754D4" w:rsidRDefault="00A8170B" w:rsidP="00C723A3">
      <w:pPr>
        <w:jc w:val="center"/>
        <w:rPr>
          <w:rFonts w:ascii="Times New Roman" w:hAnsi="Times New Roman" w:cs="Times New Roman"/>
          <w:b/>
          <w:bCs/>
        </w:rPr>
      </w:pPr>
    </w:p>
    <w:p w14:paraId="0B538595" w14:textId="38428815" w:rsidR="007754D4" w:rsidRPr="007754D4" w:rsidRDefault="007754D4" w:rsidP="00C723A3">
      <w:pPr>
        <w:jc w:val="center"/>
        <w:rPr>
          <w:rFonts w:ascii="Times New Roman" w:hAnsi="Times New Roman" w:cs="Times New Roman"/>
          <w:b/>
          <w:bCs/>
        </w:rPr>
      </w:pPr>
      <w:r w:rsidRPr="007754D4">
        <w:rPr>
          <w:rFonts w:ascii="Times New Roman" w:hAnsi="Times New Roman" w:cs="Times New Roman"/>
          <w:b/>
          <w:bCs/>
        </w:rPr>
        <w:t>---------------------------------------------------------------------</w:t>
      </w:r>
    </w:p>
    <w:p w14:paraId="24C050EE" w14:textId="2BFEBEC2" w:rsidR="00AC7C6E" w:rsidRDefault="00AC7C6E" w:rsidP="00AC7C6E">
      <w:pPr>
        <w:spacing w:line="480" w:lineRule="auto"/>
        <w:jc w:val="center"/>
        <w:rPr>
          <w:rFonts w:ascii="Times New Roman" w:hAnsi="Times New Roman" w:cs="Times New Roman"/>
        </w:rPr>
      </w:pPr>
    </w:p>
    <w:p w14:paraId="6B7E9F6B" w14:textId="77777777" w:rsidR="00BC6FB6" w:rsidRDefault="00BC6FB6" w:rsidP="00AC7C6E">
      <w:pPr>
        <w:spacing w:line="480" w:lineRule="auto"/>
        <w:jc w:val="center"/>
        <w:rPr>
          <w:rFonts w:ascii="Times New Roman" w:hAnsi="Times New Roman" w:cs="Times New Roman"/>
        </w:rPr>
      </w:pPr>
    </w:p>
    <w:p w14:paraId="7E7A3DDF" w14:textId="3DD9E6F8" w:rsidR="00AC7C6E" w:rsidRDefault="00AC7C6E" w:rsidP="00AC7C6E">
      <w:pPr>
        <w:spacing w:line="480" w:lineRule="auto"/>
        <w:jc w:val="center"/>
        <w:rPr>
          <w:rFonts w:ascii="Times New Roman" w:hAnsi="Times New Roman" w:cs="Times New Roman"/>
        </w:rPr>
      </w:pPr>
      <w:r w:rsidRPr="004350DB">
        <w:rPr>
          <w:rFonts w:ascii="Times New Roman" w:hAnsi="Times New Roman" w:cs="Times New Roman"/>
        </w:rPr>
        <w:t>INTRODUCTION</w:t>
      </w:r>
    </w:p>
    <w:p w14:paraId="32A4805C" w14:textId="3578A26F" w:rsidR="00AC7C6E" w:rsidRDefault="00AC7C6E" w:rsidP="00AC7C6E">
      <w:pPr>
        <w:ind w:left="720" w:right="720"/>
        <w:rPr>
          <w:rFonts w:ascii="Times New Roman" w:hAnsi="Times New Roman" w:cs="Times New Roman"/>
        </w:rPr>
      </w:pPr>
      <w:r>
        <w:rPr>
          <w:rFonts w:ascii="Times New Roman" w:hAnsi="Times New Roman" w:cs="Times New Roman"/>
        </w:rPr>
        <w:t>We do not support the Government’s current proposals which would amount to an amnesty for all Troubles related offences…. We are determined to prevent the rewriting of this history whereby the State, the police and the Army are made out to be the villains of the Troubles and not the Terrorist</w:t>
      </w:r>
      <w:r w:rsidR="00264E9E">
        <w:rPr>
          <w:rFonts w:ascii="Times New Roman" w:hAnsi="Times New Roman" w:cs="Times New Roman"/>
        </w:rPr>
        <w:t>s….</w:t>
      </w:r>
      <w:r>
        <w:rPr>
          <w:rStyle w:val="FootnoteReference"/>
          <w:rFonts w:ascii="Times New Roman" w:hAnsi="Times New Roman" w:cs="Times New Roman"/>
        </w:rPr>
        <w:footnoteReference w:id="1"/>
      </w:r>
      <w:r>
        <w:rPr>
          <w:rFonts w:ascii="Times New Roman" w:hAnsi="Times New Roman" w:cs="Times New Roman"/>
        </w:rPr>
        <w:t xml:space="preserve"> </w:t>
      </w:r>
    </w:p>
    <w:p w14:paraId="6BDD244F" w14:textId="77777777" w:rsidR="00AC7C6E" w:rsidRDefault="00AC7C6E" w:rsidP="00AC7C6E">
      <w:pPr>
        <w:ind w:left="720" w:right="720"/>
        <w:rPr>
          <w:rFonts w:ascii="Times New Roman" w:hAnsi="Times New Roman" w:cs="Times New Roman"/>
        </w:rPr>
      </w:pPr>
    </w:p>
    <w:p w14:paraId="1DC6D134" w14:textId="4E2288CE" w:rsidR="00AC7C6E" w:rsidRDefault="00AC7C6E" w:rsidP="00AC7C6E">
      <w:pPr>
        <w:ind w:left="720" w:right="720"/>
        <w:rPr>
          <w:rFonts w:ascii="Times New Roman" w:hAnsi="Times New Roman" w:cs="Times New Roman"/>
        </w:rPr>
      </w:pPr>
      <w:r>
        <w:rPr>
          <w:rFonts w:ascii="Times New Roman" w:hAnsi="Times New Roman" w:cs="Times New Roman"/>
        </w:rPr>
        <w:t>To protect state and militia interests, the British Government is proposing an abhorrent amnesty for state and paramilitary perpetrators. We are strongly opposed to this…. The perverse message to the victims of state and paramilitary actions is that they should abandon justice and that they are barriers to reconciliation.</w:t>
      </w:r>
      <w:r>
        <w:rPr>
          <w:rStyle w:val="FootnoteReference"/>
          <w:rFonts w:ascii="Times New Roman" w:hAnsi="Times New Roman" w:cs="Times New Roman"/>
        </w:rPr>
        <w:footnoteReference w:id="2"/>
      </w:r>
      <w:r>
        <w:rPr>
          <w:rFonts w:ascii="Times New Roman" w:hAnsi="Times New Roman" w:cs="Times New Roman"/>
        </w:rPr>
        <w:t xml:space="preserve"> </w:t>
      </w:r>
    </w:p>
    <w:p w14:paraId="6F547DF2" w14:textId="77777777" w:rsidR="00AC7C6E" w:rsidRDefault="00AC7C6E" w:rsidP="00AC7C6E">
      <w:pPr>
        <w:ind w:left="720" w:right="720"/>
        <w:rPr>
          <w:rFonts w:ascii="Times New Roman" w:hAnsi="Times New Roman" w:cs="Times New Roman"/>
        </w:rPr>
      </w:pPr>
    </w:p>
    <w:p w14:paraId="1770A6C0" w14:textId="13C07B72" w:rsidR="00AC7C6E" w:rsidRDefault="00AC7C6E" w:rsidP="00AC7C6E">
      <w:pPr>
        <w:spacing w:line="480" w:lineRule="auto"/>
        <w:ind w:firstLine="720"/>
        <w:rPr>
          <w:rFonts w:ascii="Times New Roman" w:hAnsi="Times New Roman" w:cs="Times New Roman"/>
        </w:rPr>
      </w:pPr>
      <w:r>
        <w:rPr>
          <w:rFonts w:ascii="Times New Roman" w:hAnsi="Times New Roman" w:cs="Times New Roman"/>
        </w:rPr>
        <w:t>In September of 2023, the Parliament of the United Kingdom passed</w:t>
      </w:r>
      <w:r w:rsidR="008F4226">
        <w:rPr>
          <w:rFonts w:ascii="Times New Roman" w:hAnsi="Times New Roman" w:cs="Times New Roman"/>
        </w:rPr>
        <w:t xml:space="preserve"> </w:t>
      </w:r>
      <w:r>
        <w:rPr>
          <w:rFonts w:ascii="Times New Roman" w:hAnsi="Times New Roman" w:cs="Times New Roman"/>
        </w:rPr>
        <w:t>the controversial Northern Ireland Troubles (Legacy and Reconciliation) Act</w:t>
      </w:r>
      <w:r w:rsidR="00D45F23">
        <w:rPr>
          <w:rFonts w:ascii="Times New Roman" w:hAnsi="Times New Roman" w:cs="Times New Roman"/>
        </w:rPr>
        <w:t xml:space="preserve"> into law</w:t>
      </w:r>
      <w:r>
        <w:rPr>
          <w:rFonts w:ascii="Times New Roman" w:hAnsi="Times New Roman" w:cs="Times New Roman"/>
        </w:rPr>
        <w:t xml:space="preserve">. Despite sweeping criticism across Northern Ireland and the Republic of Ireland, the bill will substantially limit criminal and civil investigations into the Troubles, the sectarian conflict that devastated Northern Ireland from the late 1960s to 1998.  Referred to as a “denial of human rights of victims and their families” by </w:t>
      </w:r>
      <w:r w:rsidR="00BB6EE4">
        <w:rPr>
          <w:rFonts w:ascii="Times New Roman" w:hAnsi="Times New Roman" w:cs="Times New Roman"/>
        </w:rPr>
        <w:t xml:space="preserve">deputy First Minister of Northern Ireland </w:t>
      </w:r>
      <w:r>
        <w:rPr>
          <w:rFonts w:ascii="Times New Roman" w:hAnsi="Times New Roman" w:cs="Times New Roman"/>
        </w:rPr>
        <w:t xml:space="preserve">Michelle O’Neill,  </w:t>
      </w:r>
      <w:r w:rsidR="00874CE6">
        <w:rPr>
          <w:rFonts w:ascii="Times New Roman" w:hAnsi="Times New Roman" w:cs="Times New Roman"/>
        </w:rPr>
        <w:t>the</w:t>
      </w:r>
      <w:r>
        <w:rPr>
          <w:rFonts w:ascii="Times New Roman" w:hAnsi="Times New Roman" w:cs="Times New Roman"/>
        </w:rPr>
        <w:t xml:space="preserve"> Legacy Bill is largely perceived as a betrayal to victims and survivors of the conflict.</w:t>
      </w:r>
      <w:r>
        <w:rPr>
          <w:rStyle w:val="FootnoteReference"/>
          <w:rFonts w:ascii="Times New Roman" w:hAnsi="Times New Roman" w:cs="Times New Roman"/>
        </w:rPr>
        <w:footnoteReference w:id="3"/>
      </w:r>
      <w:r>
        <w:rPr>
          <w:rFonts w:ascii="Times New Roman" w:hAnsi="Times New Roman" w:cs="Times New Roman"/>
        </w:rPr>
        <w:t xml:space="preserve"> In addition to the bill’s banning of future inquests into Troubles-related </w:t>
      </w:r>
      <w:r w:rsidR="00ED454E">
        <w:rPr>
          <w:rFonts w:ascii="Times New Roman" w:hAnsi="Times New Roman" w:cs="Times New Roman"/>
        </w:rPr>
        <w:t>crimes</w:t>
      </w:r>
      <w:r>
        <w:rPr>
          <w:rFonts w:ascii="Times New Roman" w:hAnsi="Times New Roman" w:cs="Times New Roman"/>
        </w:rPr>
        <w:t>, it provides for the establishment of an Independent Commission for Reconciliation and Information Recovery (ICRIR) to review “harmful acts of conduct” relating to the conflict.</w:t>
      </w:r>
      <w:r>
        <w:rPr>
          <w:rStyle w:val="FootnoteReference"/>
          <w:rFonts w:ascii="Times New Roman" w:hAnsi="Times New Roman" w:cs="Times New Roman"/>
        </w:rPr>
        <w:footnoteReference w:id="4"/>
      </w:r>
      <w:r>
        <w:rPr>
          <w:rFonts w:ascii="Times New Roman" w:hAnsi="Times New Roman" w:cs="Times New Roman"/>
        </w:rPr>
        <w:t xml:space="preserve"> The ICRIR will offer conditional amnesties to perpetrators who cooperate with its reviews, which has drawn mass condemnation from the general public </w:t>
      </w:r>
      <w:r w:rsidR="00B05343">
        <w:rPr>
          <w:rFonts w:ascii="Times New Roman" w:hAnsi="Times New Roman" w:cs="Times New Roman"/>
        </w:rPr>
        <w:t>and</w:t>
      </w:r>
      <w:r>
        <w:rPr>
          <w:rFonts w:ascii="Times New Roman" w:hAnsi="Times New Roman" w:cs="Times New Roman"/>
        </w:rPr>
        <w:t xml:space="preserve"> </w:t>
      </w:r>
      <w:r>
        <w:rPr>
          <w:rFonts w:ascii="Times New Roman" w:hAnsi="Times New Roman" w:cs="Times New Roman"/>
        </w:rPr>
        <w:lastRenderedPageBreak/>
        <w:t>from all of Northern Ireland’s five largest political parties.</w:t>
      </w:r>
      <w:r>
        <w:rPr>
          <w:rStyle w:val="FootnoteReference"/>
          <w:rFonts w:ascii="Times New Roman" w:hAnsi="Times New Roman" w:cs="Times New Roman"/>
        </w:rPr>
        <w:footnoteReference w:id="5"/>
      </w:r>
      <w:r>
        <w:rPr>
          <w:rFonts w:ascii="Times New Roman" w:hAnsi="Times New Roman" w:cs="Times New Roman"/>
        </w:rPr>
        <w:t xml:space="preserve"> While such parties have been candid in their public opposition of the bill, their rhetoric reveals significant disparities in </w:t>
      </w:r>
      <w:r w:rsidR="00B05343">
        <w:rPr>
          <w:rFonts w:ascii="Times New Roman" w:hAnsi="Times New Roman" w:cs="Times New Roman"/>
        </w:rPr>
        <w:t>the way that</w:t>
      </w:r>
      <w:r>
        <w:rPr>
          <w:rFonts w:ascii="Times New Roman" w:hAnsi="Times New Roman" w:cs="Times New Roman"/>
        </w:rPr>
        <w:t xml:space="preserve"> the Troubles and </w:t>
      </w:r>
      <w:r w:rsidR="001432C9">
        <w:rPr>
          <w:rFonts w:ascii="Times New Roman" w:hAnsi="Times New Roman" w:cs="Times New Roman"/>
        </w:rPr>
        <w:t xml:space="preserve">their </w:t>
      </w:r>
      <w:r>
        <w:rPr>
          <w:rFonts w:ascii="Times New Roman" w:hAnsi="Times New Roman" w:cs="Times New Roman"/>
        </w:rPr>
        <w:t xml:space="preserve">victims are perceived in the region. </w:t>
      </w:r>
    </w:p>
    <w:p w14:paraId="5A4F7080" w14:textId="09ADFB95" w:rsidR="000B2698" w:rsidRDefault="005A6F1C" w:rsidP="00AC7C6E">
      <w:pPr>
        <w:spacing w:line="480" w:lineRule="auto"/>
        <w:ind w:firstLine="720"/>
        <w:rPr>
          <w:rFonts w:ascii="Times New Roman" w:hAnsi="Times New Roman" w:cs="Times New Roman"/>
        </w:rPr>
      </w:pPr>
      <w:r>
        <w:rPr>
          <w:rFonts w:ascii="Times New Roman" w:hAnsi="Times New Roman" w:cs="Times New Roman"/>
        </w:rPr>
        <w:t xml:space="preserve">While the signing of the Belfast Agreement in 1998 ceased much of the Troubles’ para-militaristic violence between Catholic nationalists and Protestant unionists, there has been no substantial post-conflict reconciliation in the region. </w:t>
      </w:r>
      <w:r w:rsidR="004F7866">
        <w:rPr>
          <w:rFonts w:ascii="Times New Roman" w:hAnsi="Times New Roman" w:cs="Times New Roman"/>
        </w:rPr>
        <w:t xml:space="preserve">This can be partially attributed to the Northern Ireland Assembly’s inability to adopt a formal </w:t>
      </w:r>
      <w:r w:rsidR="00ED0DE6">
        <w:rPr>
          <w:rFonts w:ascii="Times New Roman" w:hAnsi="Times New Roman" w:cs="Times New Roman"/>
        </w:rPr>
        <w:t>conflict narrative of the Troubles, but ultimately</w:t>
      </w:r>
      <w:r w:rsidR="008F4226">
        <w:rPr>
          <w:rFonts w:ascii="Times New Roman" w:hAnsi="Times New Roman" w:cs="Times New Roman"/>
        </w:rPr>
        <w:t>,</w:t>
      </w:r>
      <w:r w:rsidR="00ED0DE6">
        <w:rPr>
          <w:rFonts w:ascii="Times New Roman" w:hAnsi="Times New Roman" w:cs="Times New Roman"/>
        </w:rPr>
        <w:t xml:space="preserve"> this lack of reconciliation </w:t>
      </w:r>
      <w:r w:rsidR="00633F46">
        <w:rPr>
          <w:rFonts w:ascii="Times New Roman" w:hAnsi="Times New Roman" w:cs="Times New Roman"/>
        </w:rPr>
        <w:t xml:space="preserve">stems from persisting sectarianism between </w:t>
      </w:r>
      <w:r w:rsidR="00865A78">
        <w:rPr>
          <w:rFonts w:ascii="Times New Roman" w:hAnsi="Times New Roman" w:cs="Times New Roman"/>
        </w:rPr>
        <w:t>nationalists and unionists</w:t>
      </w:r>
      <w:r w:rsidR="00633F46">
        <w:rPr>
          <w:rFonts w:ascii="Times New Roman" w:hAnsi="Times New Roman" w:cs="Times New Roman"/>
        </w:rPr>
        <w:t xml:space="preserve">. </w:t>
      </w:r>
      <w:r w:rsidR="003D7D72">
        <w:rPr>
          <w:rFonts w:ascii="Times New Roman" w:hAnsi="Times New Roman" w:cs="Times New Roman"/>
        </w:rPr>
        <w:t>Both communities</w:t>
      </w:r>
      <w:r w:rsidR="000A2C5D">
        <w:rPr>
          <w:rFonts w:ascii="Times New Roman" w:hAnsi="Times New Roman" w:cs="Times New Roman"/>
        </w:rPr>
        <w:t>,</w:t>
      </w:r>
      <w:r w:rsidR="00C32637">
        <w:rPr>
          <w:rFonts w:ascii="Times New Roman" w:hAnsi="Times New Roman" w:cs="Times New Roman"/>
        </w:rPr>
        <w:t xml:space="preserve"> as well as their </w:t>
      </w:r>
      <w:r w:rsidR="00623A3A">
        <w:rPr>
          <w:rFonts w:ascii="Times New Roman" w:hAnsi="Times New Roman" w:cs="Times New Roman"/>
        </w:rPr>
        <w:t xml:space="preserve">corresponding </w:t>
      </w:r>
      <w:r w:rsidR="00C32637">
        <w:rPr>
          <w:rFonts w:ascii="Times New Roman" w:hAnsi="Times New Roman" w:cs="Times New Roman"/>
        </w:rPr>
        <w:t xml:space="preserve">political parties, </w:t>
      </w:r>
      <w:r w:rsidR="00A55ED5">
        <w:rPr>
          <w:rFonts w:ascii="Times New Roman" w:hAnsi="Times New Roman" w:cs="Times New Roman"/>
        </w:rPr>
        <w:t xml:space="preserve">differ in </w:t>
      </w:r>
      <w:r w:rsidR="00043482">
        <w:rPr>
          <w:rFonts w:ascii="Times New Roman" w:hAnsi="Times New Roman" w:cs="Times New Roman"/>
        </w:rPr>
        <w:t>the ways that</w:t>
      </w:r>
      <w:r w:rsidR="00A55ED5">
        <w:rPr>
          <w:rFonts w:ascii="Times New Roman" w:hAnsi="Times New Roman" w:cs="Times New Roman"/>
        </w:rPr>
        <w:t xml:space="preserve"> they perceive the causes and consequences of the conflict</w:t>
      </w:r>
      <w:r w:rsidR="00A7221B">
        <w:rPr>
          <w:rFonts w:ascii="Times New Roman" w:hAnsi="Times New Roman" w:cs="Times New Roman"/>
        </w:rPr>
        <w:t xml:space="preserve">, </w:t>
      </w:r>
      <w:r w:rsidR="00005B31">
        <w:rPr>
          <w:rFonts w:ascii="Times New Roman" w:hAnsi="Times New Roman" w:cs="Times New Roman"/>
        </w:rPr>
        <w:t xml:space="preserve">which </w:t>
      </w:r>
      <w:r w:rsidR="00A7221B">
        <w:rPr>
          <w:rFonts w:ascii="Times New Roman" w:hAnsi="Times New Roman" w:cs="Times New Roman"/>
        </w:rPr>
        <w:t>is demonstrated by their conflicting narratives concerning Troubles-related victimhood.</w:t>
      </w:r>
      <w:r w:rsidR="00EF62A2">
        <w:rPr>
          <w:rFonts w:ascii="Times New Roman" w:hAnsi="Times New Roman" w:cs="Times New Roman"/>
        </w:rPr>
        <w:t xml:space="preserve"> This contrast has </w:t>
      </w:r>
      <w:r w:rsidR="00AC7C6E">
        <w:rPr>
          <w:rFonts w:ascii="Times New Roman" w:hAnsi="Times New Roman" w:cs="Times New Roman"/>
        </w:rPr>
        <w:t>prevented the creation of a “shared understanding of the past” that acknowledges the harms suffered by all parties.</w:t>
      </w:r>
      <w:r w:rsidR="00AC7C6E">
        <w:rPr>
          <w:rStyle w:val="FootnoteReference"/>
          <w:rFonts w:ascii="Times New Roman" w:hAnsi="Times New Roman" w:cs="Times New Roman"/>
        </w:rPr>
        <w:footnoteReference w:id="6"/>
      </w:r>
      <w:r w:rsidR="00AC7C6E">
        <w:rPr>
          <w:rFonts w:ascii="Times New Roman" w:hAnsi="Times New Roman" w:cs="Times New Roman"/>
        </w:rPr>
        <w:t xml:space="preserve"> </w:t>
      </w:r>
      <w:r w:rsidR="00005B31">
        <w:rPr>
          <w:rFonts w:ascii="Times New Roman" w:hAnsi="Times New Roman" w:cs="Times New Roman"/>
        </w:rPr>
        <w:t>The</w:t>
      </w:r>
      <w:r w:rsidR="00AA0CC9">
        <w:rPr>
          <w:rFonts w:ascii="Times New Roman" w:hAnsi="Times New Roman" w:cs="Times New Roman"/>
        </w:rPr>
        <w:t xml:space="preserve"> prospects of reconciliation are greater when individuals feel as if their sufferings have been acknowledged</w:t>
      </w:r>
      <w:r w:rsidR="00005B31">
        <w:rPr>
          <w:rFonts w:ascii="Times New Roman" w:hAnsi="Times New Roman" w:cs="Times New Roman"/>
        </w:rPr>
        <w:t>. T</w:t>
      </w:r>
      <w:r w:rsidR="004166AF">
        <w:rPr>
          <w:rFonts w:ascii="Times New Roman" w:hAnsi="Times New Roman" w:cs="Times New Roman"/>
        </w:rPr>
        <w:t>herefore</w:t>
      </w:r>
      <w:r w:rsidR="00005B31">
        <w:rPr>
          <w:rFonts w:ascii="Times New Roman" w:hAnsi="Times New Roman" w:cs="Times New Roman"/>
        </w:rPr>
        <w:t>,</w:t>
      </w:r>
      <w:r w:rsidR="00AA0CC9">
        <w:rPr>
          <w:rFonts w:ascii="Times New Roman" w:hAnsi="Times New Roman" w:cs="Times New Roman"/>
        </w:rPr>
        <w:t xml:space="preserve"> the lega</w:t>
      </w:r>
      <w:r w:rsidR="002B7F69">
        <w:rPr>
          <w:rFonts w:ascii="Times New Roman" w:hAnsi="Times New Roman" w:cs="Times New Roman"/>
        </w:rPr>
        <w:t xml:space="preserve">cy of the Troubles and Troubles-related victimhood </w:t>
      </w:r>
      <w:r w:rsidR="004166AF">
        <w:rPr>
          <w:rFonts w:ascii="Times New Roman" w:hAnsi="Times New Roman" w:cs="Times New Roman"/>
        </w:rPr>
        <w:t xml:space="preserve">must </w:t>
      </w:r>
      <w:r w:rsidR="002B7F69">
        <w:rPr>
          <w:rFonts w:ascii="Times New Roman" w:hAnsi="Times New Roman" w:cs="Times New Roman"/>
        </w:rPr>
        <w:t>be addressed in an inclusive manner.</w:t>
      </w:r>
      <w:r w:rsidR="005A2D7A">
        <w:rPr>
          <w:rFonts w:ascii="Times New Roman" w:hAnsi="Times New Roman" w:cs="Times New Roman"/>
        </w:rPr>
        <w:t xml:space="preserve"> G</w:t>
      </w:r>
      <w:r w:rsidR="002B7F69">
        <w:rPr>
          <w:rFonts w:ascii="Times New Roman" w:hAnsi="Times New Roman" w:cs="Times New Roman"/>
        </w:rPr>
        <w:t>iven that political violence during the Troubles</w:t>
      </w:r>
      <w:r w:rsidR="00BE4389">
        <w:rPr>
          <w:rFonts w:ascii="Times New Roman" w:hAnsi="Times New Roman" w:cs="Times New Roman"/>
        </w:rPr>
        <w:t xml:space="preserve"> w</w:t>
      </w:r>
      <w:r w:rsidR="00005B31">
        <w:rPr>
          <w:rFonts w:ascii="Times New Roman" w:hAnsi="Times New Roman" w:cs="Times New Roman"/>
        </w:rPr>
        <w:t>as</w:t>
      </w:r>
      <w:r w:rsidR="002B7F69">
        <w:rPr>
          <w:rFonts w:ascii="Times New Roman" w:hAnsi="Times New Roman" w:cs="Times New Roman"/>
        </w:rPr>
        <w:t xml:space="preserve"> responsible for over 3,700 fatalities and an estimated 40,000 injuries</w:t>
      </w:r>
      <w:r w:rsidR="005A2D7A">
        <w:rPr>
          <w:rFonts w:ascii="Times New Roman" w:hAnsi="Times New Roman" w:cs="Times New Roman"/>
        </w:rPr>
        <w:t>—</w:t>
      </w:r>
      <w:r w:rsidR="003B17D7">
        <w:rPr>
          <w:rFonts w:ascii="Times New Roman" w:hAnsi="Times New Roman" w:cs="Times New Roman"/>
        </w:rPr>
        <w:t>and that one</w:t>
      </w:r>
      <w:r w:rsidR="00FF6DAB">
        <w:rPr>
          <w:rFonts w:ascii="Times New Roman" w:hAnsi="Times New Roman" w:cs="Times New Roman"/>
        </w:rPr>
        <w:t xml:space="preserve"> </w:t>
      </w:r>
      <w:r w:rsidR="003B17D7">
        <w:rPr>
          <w:rFonts w:ascii="Times New Roman" w:hAnsi="Times New Roman" w:cs="Times New Roman"/>
        </w:rPr>
        <w:t xml:space="preserve">third of the current </w:t>
      </w:r>
      <w:r w:rsidR="00005B31">
        <w:rPr>
          <w:rFonts w:ascii="Times New Roman" w:hAnsi="Times New Roman" w:cs="Times New Roman"/>
        </w:rPr>
        <w:t xml:space="preserve">population of </w:t>
      </w:r>
      <w:r w:rsidR="003B17D7">
        <w:rPr>
          <w:rFonts w:ascii="Times New Roman" w:hAnsi="Times New Roman" w:cs="Times New Roman"/>
        </w:rPr>
        <w:t>Northern Ireland may be classified as victims of the conflict according to state requirements</w:t>
      </w:r>
      <w:r w:rsidR="0011072B">
        <w:rPr>
          <w:rFonts w:ascii="Times New Roman" w:hAnsi="Times New Roman" w:cs="Times New Roman"/>
        </w:rPr>
        <w:t>—</w:t>
      </w:r>
      <w:r w:rsidR="003B17D7">
        <w:rPr>
          <w:rFonts w:ascii="Times New Roman" w:hAnsi="Times New Roman" w:cs="Times New Roman"/>
        </w:rPr>
        <w:t xml:space="preserve">a comprehensive approach to victimhood </w:t>
      </w:r>
      <w:r w:rsidR="00005B31">
        <w:rPr>
          <w:rFonts w:ascii="Times New Roman" w:hAnsi="Times New Roman" w:cs="Times New Roman"/>
        </w:rPr>
        <w:t>is necessary.</w:t>
      </w:r>
      <w:r w:rsidR="003B17D7">
        <w:rPr>
          <w:rFonts w:ascii="Times New Roman" w:hAnsi="Times New Roman" w:cs="Times New Roman"/>
        </w:rPr>
        <w:t xml:space="preserve"> </w:t>
      </w:r>
    </w:p>
    <w:p w14:paraId="188B2015" w14:textId="2165E28C" w:rsidR="00E607D5" w:rsidRDefault="00573305" w:rsidP="00AC7C6E">
      <w:pPr>
        <w:spacing w:line="480" w:lineRule="auto"/>
        <w:ind w:firstLine="720"/>
        <w:rPr>
          <w:rFonts w:ascii="Times New Roman" w:hAnsi="Times New Roman" w:cs="Times New Roman"/>
        </w:rPr>
      </w:pPr>
      <w:r>
        <w:rPr>
          <w:rFonts w:ascii="Times New Roman" w:hAnsi="Times New Roman" w:cs="Times New Roman"/>
        </w:rPr>
        <w:t xml:space="preserve">Northern </w:t>
      </w:r>
      <w:r w:rsidR="00B34B37">
        <w:rPr>
          <w:rFonts w:ascii="Times New Roman" w:hAnsi="Times New Roman" w:cs="Times New Roman"/>
        </w:rPr>
        <w:t xml:space="preserve">Ireland’s political parties serve as </w:t>
      </w:r>
      <w:r w:rsidR="00594D40">
        <w:rPr>
          <w:rFonts w:ascii="Times New Roman" w:hAnsi="Times New Roman" w:cs="Times New Roman"/>
        </w:rPr>
        <w:t xml:space="preserve">salient </w:t>
      </w:r>
      <w:r w:rsidR="004D4E91">
        <w:rPr>
          <w:rFonts w:ascii="Times New Roman" w:hAnsi="Times New Roman" w:cs="Times New Roman"/>
        </w:rPr>
        <w:t xml:space="preserve">representations of the region’s </w:t>
      </w:r>
      <w:r w:rsidR="006B6CF0">
        <w:rPr>
          <w:rFonts w:ascii="Times New Roman" w:hAnsi="Times New Roman" w:cs="Times New Roman"/>
        </w:rPr>
        <w:t>ongoing sectarian divisions</w:t>
      </w:r>
      <w:r w:rsidR="004E7F85">
        <w:rPr>
          <w:rFonts w:ascii="Times New Roman" w:hAnsi="Times New Roman" w:cs="Times New Roman"/>
        </w:rPr>
        <w:t xml:space="preserve">. </w:t>
      </w:r>
      <w:r w:rsidR="00D60DEE">
        <w:rPr>
          <w:rFonts w:ascii="Times New Roman" w:hAnsi="Times New Roman" w:cs="Times New Roman"/>
        </w:rPr>
        <w:t>Currently,</w:t>
      </w:r>
      <w:r w:rsidR="00BF2306">
        <w:rPr>
          <w:rFonts w:ascii="Times New Roman" w:hAnsi="Times New Roman" w:cs="Times New Roman"/>
        </w:rPr>
        <w:t xml:space="preserve"> </w:t>
      </w:r>
      <w:r w:rsidR="00957A87">
        <w:rPr>
          <w:rFonts w:ascii="Times New Roman" w:hAnsi="Times New Roman" w:cs="Times New Roman"/>
        </w:rPr>
        <w:t>the</w:t>
      </w:r>
      <w:r w:rsidR="004E7F85">
        <w:rPr>
          <w:rFonts w:ascii="Times New Roman" w:hAnsi="Times New Roman" w:cs="Times New Roman"/>
        </w:rPr>
        <w:t xml:space="preserve"> five largest political parties are Sinn Féin</w:t>
      </w:r>
      <w:r w:rsidR="00A64E01">
        <w:rPr>
          <w:rFonts w:ascii="Times New Roman" w:hAnsi="Times New Roman" w:cs="Times New Roman"/>
        </w:rPr>
        <w:t xml:space="preserve"> (</w:t>
      </w:r>
      <w:r w:rsidR="007D6EE0">
        <w:rPr>
          <w:rFonts w:ascii="Times New Roman" w:hAnsi="Times New Roman" w:cs="Times New Roman"/>
        </w:rPr>
        <w:t xml:space="preserve">SF; </w:t>
      </w:r>
      <w:r w:rsidR="00C33CF7">
        <w:rPr>
          <w:rFonts w:ascii="Times New Roman" w:hAnsi="Times New Roman" w:cs="Times New Roman"/>
        </w:rPr>
        <w:t>e</w:t>
      </w:r>
      <w:r w:rsidR="007015BB">
        <w:rPr>
          <w:rFonts w:ascii="Times New Roman" w:hAnsi="Times New Roman" w:cs="Times New Roman"/>
        </w:rPr>
        <w:t xml:space="preserve">stablished </w:t>
      </w:r>
      <w:r w:rsidR="00972DD8">
        <w:rPr>
          <w:rFonts w:ascii="Times New Roman" w:hAnsi="Times New Roman" w:cs="Times New Roman"/>
        </w:rPr>
        <w:lastRenderedPageBreak/>
        <w:t>1905</w:t>
      </w:r>
      <w:r w:rsidR="00A64E01">
        <w:rPr>
          <w:rFonts w:ascii="Times New Roman" w:hAnsi="Times New Roman" w:cs="Times New Roman"/>
        </w:rPr>
        <w:t>)</w:t>
      </w:r>
      <w:r w:rsidR="004E7F85">
        <w:rPr>
          <w:rFonts w:ascii="Times New Roman" w:hAnsi="Times New Roman" w:cs="Times New Roman"/>
        </w:rPr>
        <w:t>, the Democratic Unionist Party</w:t>
      </w:r>
      <w:r w:rsidR="009F1F22">
        <w:rPr>
          <w:rFonts w:ascii="Times New Roman" w:hAnsi="Times New Roman" w:cs="Times New Roman"/>
        </w:rPr>
        <w:t xml:space="preserve"> (</w:t>
      </w:r>
      <w:r w:rsidR="007D6EE0">
        <w:rPr>
          <w:rFonts w:ascii="Times New Roman" w:hAnsi="Times New Roman" w:cs="Times New Roman"/>
        </w:rPr>
        <w:t xml:space="preserve">DUP; </w:t>
      </w:r>
      <w:r w:rsidR="009F1F22">
        <w:rPr>
          <w:rFonts w:ascii="Times New Roman" w:hAnsi="Times New Roman" w:cs="Times New Roman"/>
        </w:rPr>
        <w:t>1971)</w:t>
      </w:r>
      <w:r w:rsidR="004E7F85">
        <w:rPr>
          <w:rFonts w:ascii="Times New Roman" w:hAnsi="Times New Roman" w:cs="Times New Roman"/>
        </w:rPr>
        <w:t xml:space="preserve">, </w:t>
      </w:r>
      <w:r w:rsidR="00D54103">
        <w:rPr>
          <w:rFonts w:ascii="Times New Roman" w:hAnsi="Times New Roman" w:cs="Times New Roman"/>
        </w:rPr>
        <w:t>the Alliance Party of Northern Ireland</w:t>
      </w:r>
      <w:r w:rsidR="0042611E">
        <w:rPr>
          <w:rFonts w:ascii="Times New Roman" w:hAnsi="Times New Roman" w:cs="Times New Roman"/>
        </w:rPr>
        <w:t xml:space="preserve"> (</w:t>
      </w:r>
      <w:r w:rsidR="007D6EE0">
        <w:rPr>
          <w:rFonts w:ascii="Times New Roman" w:hAnsi="Times New Roman" w:cs="Times New Roman"/>
        </w:rPr>
        <w:t xml:space="preserve">APNI; </w:t>
      </w:r>
      <w:r w:rsidR="00344463">
        <w:rPr>
          <w:rFonts w:ascii="Times New Roman" w:hAnsi="Times New Roman" w:cs="Times New Roman"/>
        </w:rPr>
        <w:t>1970)</w:t>
      </w:r>
      <w:r w:rsidR="00D54103">
        <w:rPr>
          <w:rFonts w:ascii="Times New Roman" w:hAnsi="Times New Roman" w:cs="Times New Roman"/>
        </w:rPr>
        <w:t xml:space="preserve">, the Ulster </w:t>
      </w:r>
      <w:r w:rsidR="00B758DD">
        <w:rPr>
          <w:rFonts w:ascii="Times New Roman" w:hAnsi="Times New Roman" w:cs="Times New Roman"/>
        </w:rPr>
        <w:t>Unionist Party</w:t>
      </w:r>
      <w:r w:rsidR="000744B0">
        <w:rPr>
          <w:rFonts w:ascii="Times New Roman" w:hAnsi="Times New Roman" w:cs="Times New Roman"/>
        </w:rPr>
        <w:t xml:space="preserve"> (</w:t>
      </w:r>
      <w:r w:rsidR="007D6EE0">
        <w:rPr>
          <w:rFonts w:ascii="Times New Roman" w:hAnsi="Times New Roman" w:cs="Times New Roman"/>
        </w:rPr>
        <w:t xml:space="preserve">UUP; </w:t>
      </w:r>
      <w:r w:rsidR="000744B0">
        <w:rPr>
          <w:rFonts w:ascii="Times New Roman" w:hAnsi="Times New Roman" w:cs="Times New Roman"/>
        </w:rPr>
        <w:t>1905)</w:t>
      </w:r>
      <w:r w:rsidR="00B758DD">
        <w:rPr>
          <w:rFonts w:ascii="Times New Roman" w:hAnsi="Times New Roman" w:cs="Times New Roman"/>
        </w:rPr>
        <w:t xml:space="preserve">, and the </w:t>
      </w:r>
      <w:r w:rsidR="000E1187">
        <w:rPr>
          <w:rFonts w:ascii="Times New Roman" w:hAnsi="Times New Roman" w:cs="Times New Roman"/>
        </w:rPr>
        <w:t xml:space="preserve">Social Democratic </w:t>
      </w:r>
      <w:r w:rsidR="00D65058">
        <w:rPr>
          <w:rFonts w:ascii="Times New Roman" w:hAnsi="Times New Roman" w:cs="Times New Roman"/>
        </w:rPr>
        <w:t xml:space="preserve">and </w:t>
      </w:r>
      <w:proofErr w:type="spellStart"/>
      <w:r w:rsidR="00D65058">
        <w:rPr>
          <w:rFonts w:ascii="Times New Roman" w:hAnsi="Times New Roman" w:cs="Times New Roman"/>
        </w:rPr>
        <w:t>Labour</w:t>
      </w:r>
      <w:proofErr w:type="spellEnd"/>
      <w:r w:rsidR="00D65058">
        <w:rPr>
          <w:rFonts w:ascii="Times New Roman" w:hAnsi="Times New Roman" w:cs="Times New Roman"/>
        </w:rPr>
        <w:t xml:space="preserve"> Party</w:t>
      </w:r>
      <w:r w:rsidR="00BD777B">
        <w:rPr>
          <w:rFonts w:ascii="Times New Roman" w:hAnsi="Times New Roman" w:cs="Times New Roman"/>
        </w:rPr>
        <w:t xml:space="preserve"> (</w:t>
      </w:r>
      <w:r w:rsidR="007D6EE0">
        <w:rPr>
          <w:rFonts w:ascii="Times New Roman" w:hAnsi="Times New Roman" w:cs="Times New Roman"/>
        </w:rPr>
        <w:t xml:space="preserve">SDLP; </w:t>
      </w:r>
      <w:r w:rsidR="00BD777B">
        <w:rPr>
          <w:rFonts w:ascii="Times New Roman" w:hAnsi="Times New Roman" w:cs="Times New Roman"/>
        </w:rPr>
        <w:t>1970).</w:t>
      </w:r>
      <w:r w:rsidR="00334CB2">
        <w:rPr>
          <w:rStyle w:val="FootnoteReference"/>
          <w:rFonts w:ascii="Times New Roman" w:hAnsi="Times New Roman" w:cs="Times New Roman"/>
        </w:rPr>
        <w:footnoteReference w:id="7"/>
      </w:r>
      <w:r w:rsidR="008415AD">
        <w:rPr>
          <w:rFonts w:ascii="Times New Roman" w:hAnsi="Times New Roman" w:cs="Times New Roman"/>
        </w:rPr>
        <w:t xml:space="preserve"> </w:t>
      </w:r>
      <w:r w:rsidR="00CF59F2">
        <w:rPr>
          <w:rFonts w:ascii="Times New Roman" w:hAnsi="Times New Roman" w:cs="Times New Roman"/>
        </w:rPr>
        <w:t xml:space="preserve">The left-wing </w:t>
      </w:r>
      <w:r w:rsidR="007D6EE0">
        <w:rPr>
          <w:rFonts w:ascii="Times New Roman" w:hAnsi="Times New Roman" w:cs="Times New Roman"/>
        </w:rPr>
        <w:t>SF</w:t>
      </w:r>
      <w:r w:rsidR="004F72E9">
        <w:rPr>
          <w:rFonts w:ascii="Times New Roman" w:hAnsi="Times New Roman" w:cs="Times New Roman"/>
        </w:rPr>
        <w:t xml:space="preserve"> and </w:t>
      </w:r>
      <w:r w:rsidR="00505604">
        <w:rPr>
          <w:rFonts w:ascii="Times New Roman" w:hAnsi="Times New Roman" w:cs="Times New Roman"/>
        </w:rPr>
        <w:t xml:space="preserve">the </w:t>
      </w:r>
      <w:r w:rsidR="00CF59F2">
        <w:rPr>
          <w:rFonts w:ascii="Times New Roman" w:hAnsi="Times New Roman" w:cs="Times New Roman"/>
        </w:rPr>
        <w:t xml:space="preserve">center-left </w:t>
      </w:r>
      <w:r w:rsidR="00BC785F">
        <w:rPr>
          <w:rFonts w:ascii="Times New Roman" w:hAnsi="Times New Roman" w:cs="Times New Roman"/>
        </w:rPr>
        <w:t>SDLP</w:t>
      </w:r>
      <w:r w:rsidR="00505604">
        <w:rPr>
          <w:rFonts w:ascii="Times New Roman" w:hAnsi="Times New Roman" w:cs="Times New Roman"/>
        </w:rPr>
        <w:t xml:space="preserve"> are associated with the </w:t>
      </w:r>
      <w:r w:rsidR="00A300DA">
        <w:rPr>
          <w:rFonts w:ascii="Times New Roman" w:hAnsi="Times New Roman" w:cs="Times New Roman"/>
        </w:rPr>
        <w:t xml:space="preserve">Irish </w:t>
      </w:r>
      <w:r w:rsidR="00505604">
        <w:rPr>
          <w:rFonts w:ascii="Times New Roman" w:hAnsi="Times New Roman" w:cs="Times New Roman"/>
        </w:rPr>
        <w:t xml:space="preserve">nationalist </w:t>
      </w:r>
      <w:r w:rsidR="00EA30F3">
        <w:rPr>
          <w:rFonts w:ascii="Times New Roman" w:hAnsi="Times New Roman" w:cs="Times New Roman"/>
        </w:rPr>
        <w:t>movement</w:t>
      </w:r>
      <w:r w:rsidR="00E27C91">
        <w:rPr>
          <w:rFonts w:ascii="Times New Roman" w:hAnsi="Times New Roman" w:cs="Times New Roman"/>
        </w:rPr>
        <w:t>, which</w:t>
      </w:r>
      <w:r w:rsidR="002C110A">
        <w:rPr>
          <w:rFonts w:ascii="Times New Roman" w:hAnsi="Times New Roman" w:cs="Times New Roman"/>
        </w:rPr>
        <w:t xml:space="preserve"> </w:t>
      </w:r>
      <w:r w:rsidR="00A300DA">
        <w:rPr>
          <w:rFonts w:ascii="Times New Roman" w:hAnsi="Times New Roman" w:cs="Times New Roman"/>
        </w:rPr>
        <w:t xml:space="preserve">seeks </w:t>
      </w:r>
      <w:r w:rsidR="002C110A">
        <w:rPr>
          <w:rFonts w:ascii="Times New Roman" w:hAnsi="Times New Roman" w:cs="Times New Roman"/>
        </w:rPr>
        <w:t>to reunify</w:t>
      </w:r>
      <w:r w:rsidR="00A300DA">
        <w:rPr>
          <w:rFonts w:ascii="Times New Roman" w:hAnsi="Times New Roman" w:cs="Times New Roman"/>
        </w:rPr>
        <w:t xml:space="preserve"> Northern Ireland with the Republi</w:t>
      </w:r>
      <w:r w:rsidR="00C42BDD">
        <w:rPr>
          <w:rFonts w:ascii="Times New Roman" w:hAnsi="Times New Roman" w:cs="Times New Roman"/>
        </w:rPr>
        <w:t>c</w:t>
      </w:r>
      <w:r w:rsidR="007528DF">
        <w:rPr>
          <w:rFonts w:ascii="Times New Roman" w:hAnsi="Times New Roman" w:cs="Times New Roman"/>
        </w:rPr>
        <w:t>, whereas the</w:t>
      </w:r>
      <w:r w:rsidR="00CF59F2">
        <w:rPr>
          <w:rFonts w:ascii="Times New Roman" w:hAnsi="Times New Roman" w:cs="Times New Roman"/>
        </w:rPr>
        <w:t xml:space="preserve"> right-wing</w:t>
      </w:r>
      <w:r w:rsidR="007528DF">
        <w:rPr>
          <w:rFonts w:ascii="Times New Roman" w:hAnsi="Times New Roman" w:cs="Times New Roman"/>
        </w:rPr>
        <w:t xml:space="preserve"> </w:t>
      </w:r>
      <w:r w:rsidR="00BC785F">
        <w:rPr>
          <w:rFonts w:ascii="Times New Roman" w:hAnsi="Times New Roman" w:cs="Times New Roman"/>
        </w:rPr>
        <w:t>DUP</w:t>
      </w:r>
      <w:r w:rsidR="007528DF">
        <w:rPr>
          <w:rFonts w:ascii="Times New Roman" w:hAnsi="Times New Roman" w:cs="Times New Roman"/>
        </w:rPr>
        <w:t xml:space="preserve"> and </w:t>
      </w:r>
      <w:r w:rsidR="004B434B">
        <w:rPr>
          <w:rFonts w:ascii="Times New Roman" w:hAnsi="Times New Roman" w:cs="Times New Roman"/>
        </w:rPr>
        <w:t xml:space="preserve">the </w:t>
      </w:r>
      <w:r w:rsidR="005B5291">
        <w:rPr>
          <w:rFonts w:ascii="Times New Roman" w:hAnsi="Times New Roman" w:cs="Times New Roman"/>
        </w:rPr>
        <w:t xml:space="preserve">center-right </w:t>
      </w:r>
      <w:r w:rsidR="00BC785F">
        <w:rPr>
          <w:rFonts w:ascii="Times New Roman" w:hAnsi="Times New Roman" w:cs="Times New Roman"/>
        </w:rPr>
        <w:t>UUP</w:t>
      </w:r>
      <w:r w:rsidR="004B434B">
        <w:rPr>
          <w:rFonts w:ascii="Times New Roman" w:hAnsi="Times New Roman" w:cs="Times New Roman"/>
        </w:rPr>
        <w:t xml:space="preserve"> </w:t>
      </w:r>
      <w:r w:rsidR="00A560FC">
        <w:rPr>
          <w:rFonts w:ascii="Times New Roman" w:hAnsi="Times New Roman" w:cs="Times New Roman"/>
        </w:rPr>
        <w:t xml:space="preserve">represent the unionist belief in </w:t>
      </w:r>
      <w:r w:rsidR="003A7B6A">
        <w:rPr>
          <w:rFonts w:ascii="Times New Roman" w:hAnsi="Times New Roman" w:cs="Times New Roman"/>
        </w:rPr>
        <w:t>keeping</w:t>
      </w:r>
      <w:r w:rsidR="00A560FC">
        <w:rPr>
          <w:rFonts w:ascii="Times New Roman" w:hAnsi="Times New Roman" w:cs="Times New Roman"/>
        </w:rPr>
        <w:t xml:space="preserve"> Northern Ireland</w:t>
      </w:r>
      <w:r w:rsidR="003A7B6A">
        <w:rPr>
          <w:rFonts w:ascii="Times New Roman" w:hAnsi="Times New Roman" w:cs="Times New Roman"/>
        </w:rPr>
        <w:t xml:space="preserve"> a</w:t>
      </w:r>
      <w:r w:rsidR="00A560FC">
        <w:rPr>
          <w:rFonts w:ascii="Times New Roman" w:hAnsi="Times New Roman" w:cs="Times New Roman"/>
        </w:rPr>
        <w:t xml:space="preserve"> part of the UK.</w:t>
      </w:r>
      <w:r w:rsidR="009423DC">
        <w:rPr>
          <w:rStyle w:val="FootnoteReference"/>
          <w:rFonts w:ascii="Times New Roman" w:hAnsi="Times New Roman" w:cs="Times New Roman"/>
        </w:rPr>
        <w:footnoteReference w:id="8"/>
      </w:r>
      <w:r w:rsidR="00D05320">
        <w:rPr>
          <w:rFonts w:ascii="Times New Roman" w:hAnsi="Times New Roman" w:cs="Times New Roman"/>
        </w:rPr>
        <w:t xml:space="preserve"> </w:t>
      </w:r>
      <w:r w:rsidR="006E2693">
        <w:rPr>
          <w:rFonts w:ascii="Times New Roman" w:hAnsi="Times New Roman" w:cs="Times New Roman"/>
        </w:rPr>
        <w:t xml:space="preserve">The </w:t>
      </w:r>
      <w:r w:rsidR="00BC785F">
        <w:rPr>
          <w:rFonts w:ascii="Times New Roman" w:hAnsi="Times New Roman" w:cs="Times New Roman"/>
        </w:rPr>
        <w:t>APNI</w:t>
      </w:r>
      <w:r w:rsidR="00C95DE0">
        <w:rPr>
          <w:rFonts w:ascii="Times New Roman" w:hAnsi="Times New Roman" w:cs="Times New Roman"/>
        </w:rPr>
        <w:t xml:space="preserve"> </w:t>
      </w:r>
      <w:r w:rsidR="00D05320">
        <w:rPr>
          <w:rFonts w:ascii="Times New Roman" w:hAnsi="Times New Roman" w:cs="Times New Roman"/>
        </w:rPr>
        <w:t xml:space="preserve">positions itself as </w:t>
      </w:r>
      <w:r w:rsidR="00BF3065">
        <w:rPr>
          <w:rFonts w:ascii="Times New Roman" w:hAnsi="Times New Roman" w:cs="Times New Roman"/>
        </w:rPr>
        <w:t>centrist and non-sectarian</w:t>
      </w:r>
      <w:r w:rsidR="003A7B6A">
        <w:rPr>
          <w:rFonts w:ascii="Times New Roman" w:hAnsi="Times New Roman" w:cs="Times New Roman"/>
        </w:rPr>
        <w:t>;</w:t>
      </w:r>
      <w:r w:rsidR="00A866F8">
        <w:rPr>
          <w:rFonts w:ascii="Times New Roman" w:hAnsi="Times New Roman" w:cs="Times New Roman"/>
        </w:rPr>
        <w:t xml:space="preserve"> while it does advocate for Northern Ireland to remain with the UK, it simultaneously </w:t>
      </w:r>
      <w:r w:rsidR="005B0D18">
        <w:rPr>
          <w:rFonts w:ascii="Times New Roman" w:hAnsi="Times New Roman" w:cs="Times New Roman"/>
        </w:rPr>
        <w:t>seeks to strengthen the region’s ties with the Republic.</w:t>
      </w:r>
      <w:r w:rsidR="005E2344">
        <w:rPr>
          <w:rStyle w:val="FootnoteReference"/>
          <w:rFonts w:ascii="Times New Roman" w:hAnsi="Times New Roman" w:cs="Times New Roman"/>
        </w:rPr>
        <w:footnoteReference w:id="9"/>
      </w:r>
    </w:p>
    <w:p w14:paraId="65D8540B" w14:textId="0FCE9E58" w:rsidR="008C4546" w:rsidRDefault="002C08BE" w:rsidP="00AC7C6E">
      <w:pPr>
        <w:spacing w:line="480" w:lineRule="auto"/>
        <w:ind w:firstLine="720"/>
        <w:rPr>
          <w:rFonts w:ascii="Times New Roman" w:hAnsi="Times New Roman" w:cs="Times New Roman"/>
        </w:rPr>
      </w:pPr>
      <w:r>
        <w:rPr>
          <w:rFonts w:ascii="Times New Roman" w:hAnsi="Times New Roman" w:cs="Times New Roman"/>
        </w:rPr>
        <w:t>The</w:t>
      </w:r>
      <w:r w:rsidR="00DB0760">
        <w:rPr>
          <w:rFonts w:ascii="Times New Roman" w:hAnsi="Times New Roman" w:cs="Times New Roman"/>
        </w:rPr>
        <w:t xml:space="preserve"> political</w:t>
      </w:r>
      <w:r w:rsidR="00CA793E">
        <w:rPr>
          <w:rFonts w:ascii="Times New Roman" w:hAnsi="Times New Roman" w:cs="Times New Roman"/>
        </w:rPr>
        <w:t xml:space="preserve"> parties were primarily divided </w:t>
      </w:r>
      <w:r w:rsidR="003A7B6A">
        <w:rPr>
          <w:rFonts w:ascii="Times New Roman" w:hAnsi="Times New Roman" w:cs="Times New Roman"/>
        </w:rPr>
        <w:t>by</w:t>
      </w:r>
      <w:r w:rsidR="00CA793E">
        <w:rPr>
          <w:rFonts w:ascii="Times New Roman" w:hAnsi="Times New Roman" w:cs="Times New Roman"/>
        </w:rPr>
        <w:t xml:space="preserve"> sectarian </w:t>
      </w:r>
      <w:r w:rsidR="00B34993">
        <w:rPr>
          <w:rFonts w:ascii="Times New Roman" w:hAnsi="Times New Roman" w:cs="Times New Roman"/>
        </w:rPr>
        <w:t>lines</w:t>
      </w:r>
      <w:r w:rsidR="00DB0760">
        <w:rPr>
          <w:rFonts w:ascii="Times New Roman" w:hAnsi="Times New Roman" w:cs="Times New Roman"/>
        </w:rPr>
        <w:t xml:space="preserve"> during the Troubles and their </w:t>
      </w:r>
      <w:r w:rsidR="004237C2">
        <w:rPr>
          <w:rFonts w:ascii="Times New Roman" w:hAnsi="Times New Roman" w:cs="Times New Roman"/>
        </w:rPr>
        <w:t>differing</w:t>
      </w:r>
      <w:r w:rsidR="00DB0760">
        <w:rPr>
          <w:rFonts w:ascii="Times New Roman" w:hAnsi="Times New Roman" w:cs="Times New Roman"/>
        </w:rPr>
        <w:t xml:space="preserve"> </w:t>
      </w:r>
      <w:r w:rsidR="00B4477B">
        <w:rPr>
          <w:rFonts w:ascii="Times New Roman" w:hAnsi="Times New Roman" w:cs="Times New Roman"/>
        </w:rPr>
        <w:t>portrayals of the</w:t>
      </w:r>
      <w:r w:rsidR="00DB0760">
        <w:rPr>
          <w:rFonts w:ascii="Times New Roman" w:hAnsi="Times New Roman" w:cs="Times New Roman"/>
        </w:rPr>
        <w:t xml:space="preserve"> conflict’s causes and </w:t>
      </w:r>
      <w:r w:rsidR="009B054E">
        <w:rPr>
          <w:rFonts w:ascii="Times New Roman" w:hAnsi="Times New Roman" w:cs="Times New Roman"/>
        </w:rPr>
        <w:t xml:space="preserve">resulting </w:t>
      </w:r>
      <w:r w:rsidR="00DB0760">
        <w:rPr>
          <w:rFonts w:ascii="Times New Roman" w:hAnsi="Times New Roman" w:cs="Times New Roman"/>
        </w:rPr>
        <w:t>violenc</w:t>
      </w:r>
      <w:r w:rsidR="000C4CF2">
        <w:rPr>
          <w:rFonts w:ascii="Times New Roman" w:hAnsi="Times New Roman" w:cs="Times New Roman"/>
        </w:rPr>
        <w:t xml:space="preserve">e </w:t>
      </w:r>
      <w:r w:rsidR="00145660">
        <w:rPr>
          <w:rFonts w:ascii="Times New Roman" w:hAnsi="Times New Roman" w:cs="Times New Roman"/>
        </w:rPr>
        <w:t>have continued to contribute to contrasting perceptions of its legacy</w:t>
      </w:r>
      <w:r w:rsidR="002069EA">
        <w:rPr>
          <w:rFonts w:ascii="Times New Roman" w:hAnsi="Times New Roman" w:cs="Times New Roman"/>
        </w:rPr>
        <w:t xml:space="preserve">. Catholics, who </w:t>
      </w:r>
      <w:r w:rsidR="001E635D">
        <w:rPr>
          <w:rFonts w:ascii="Times New Roman" w:hAnsi="Times New Roman" w:cs="Times New Roman"/>
        </w:rPr>
        <w:t xml:space="preserve">typically identify as </w:t>
      </w:r>
      <w:r w:rsidR="002069EA">
        <w:rPr>
          <w:rFonts w:ascii="Times New Roman" w:hAnsi="Times New Roman" w:cs="Times New Roman"/>
        </w:rPr>
        <w:t>Irish</w:t>
      </w:r>
      <w:r w:rsidR="00F022D0">
        <w:rPr>
          <w:rFonts w:ascii="Times New Roman" w:hAnsi="Times New Roman" w:cs="Times New Roman"/>
        </w:rPr>
        <w:t>, were likely to align with the nationalist</w:t>
      </w:r>
      <w:r w:rsidR="001B1EDD">
        <w:rPr>
          <w:rFonts w:ascii="Times New Roman" w:hAnsi="Times New Roman" w:cs="Times New Roman"/>
        </w:rPr>
        <w:t xml:space="preserve"> values promoted by either</w:t>
      </w:r>
      <w:r w:rsidR="00F022D0">
        <w:rPr>
          <w:rFonts w:ascii="Times New Roman" w:hAnsi="Times New Roman" w:cs="Times New Roman"/>
        </w:rPr>
        <w:t xml:space="preserve"> </w:t>
      </w:r>
      <w:r w:rsidR="009B054E">
        <w:rPr>
          <w:rFonts w:ascii="Times New Roman" w:hAnsi="Times New Roman" w:cs="Times New Roman"/>
        </w:rPr>
        <w:t xml:space="preserve">the </w:t>
      </w:r>
      <w:r w:rsidR="007531E6">
        <w:rPr>
          <w:rFonts w:ascii="Times New Roman" w:hAnsi="Times New Roman" w:cs="Times New Roman"/>
        </w:rPr>
        <w:t>SF</w:t>
      </w:r>
      <w:r w:rsidR="00B755AC">
        <w:rPr>
          <w:rFonts w:ascii="Times New Roman" w:hAnsi="Times New Roman" w:cs="Times New Roman"/>
        </w:rPr>
        <w:t xml:space="preserve"> </w:t>
      </w:r>
      <w:r w:rsidR="001B1EDD">
        <w:rPr>
          <w:rFonts w:ascii="Times New Roman" w:hAnsi="Times New Roman" w:cs="Times New Roman"/>
        </w:rPr>
        <w:t>or the</w:t>
      </w:r>
      <w:r w:rsidR="00064C3F">
        <w:rPr>
          <w:rFonts w:ascii="Times New Roman" w:hAnsi="Times New Roman" w:cs="Times New Roman"/>
        </w:rPr>
        <w:t xml:space="preserve"> </w:t>
      </w:r>
      <w:r w:rsidR="007531E6">
        <w:rPr>
          <w:rFonts w:ascii="Times New Roman" w:hAnsi="Times New Roman" w:cs="Times New Roman"/>
        </w:rPr>
        <w:t xml:space="preserve">SDLP </w:t>
      </w:r>
      <w:r w:rsidR="009F4552">
        <w:rPr>
          <w:rFonts w:ascii="Times New Roman" w:hAnsi="Times New Roman" w:cs="Times New Roman"/>
        </w:rPr>
        <w:t>during the conflict</w:t>
      </w:r>
      <w:r w:rsidR="00A94C90">
        <w:rPr>
          <w:rFonts w:ascii="Times New Roman" w:hAnsi="Times New Roman" w:cs="Times New Roman"/>
        </w:rPr>
        <w:t xml:space="preserve">. As a result, they were likely to perceive </w:t>
      </w:r>
      <w:r w:rsidR="009E31F9">
        <w:rPr>
          <w:rFonts w:ascii="Times New Roman" w:hAnsi="Times New Roman" w:cs="Times New Roman"/>
        </w:rPr>
        <w:t>its violence as</w:t>
      </w:r>
      <w:r w:rsidR="00B15065">
        <w:rPr>
          <w:rFonts w:ascii="Times New Roman" w:hAnsi="Times New Roman" w:cs="Times New Roman"/>
        </w:rPr>
        <w:t xml:space="preserve"> stemming from the </w:t>
      </w:r>
      <w:r w:rsidR="00E9782B">
        <w:rPr>
          <w:rFonts w:ascii="Times New Roman" w:hAnsi="Times New Roman" w:cs="Times New Roman"/>
        </w:rPr>
        <w:t>Catholic struggle against systemic</w:t>
      </w:r>
      <w:r w:rsidR="006371DB">
        <w:rPr>
          <w:rFonts w:ascii="Times New Roman" w:hAnsi="Times New Roman" w:cs="Times New Roman"/>
        </w:rPr>
        <w:t xml:space="preserve"> inequality</w:t>
      </w:r>
      <w:r w:rsidR="00E9782B">
        <w:rPr>
          <w:rFonts w:ascii="Times New Roman" w:hAnsi="Times New Roman" w:cs="Times New Roman"/>
        </w:rPr>
        <w:t xml:space="preserve"> imposed </w:t>
      </w:r>
      <w:r w:rsidR="00B2128E">
        <w:rPr>
          <w:rFonts w:ascii="Times New Roman" w:hAnsi="Times New Roman" w:cs="Times New Roman"/>
        </w:rPr>
        <w:t>by the</w:t>
      </w:r>
      <w:r w:rsidR="009E31F9">
        <w:rPr>
          <w:rFonts w:ascii="Times New Roman" w:hAnsi="Times New Roman" w:cs="Times New Roman"/>
        </w:rPr>
        <w:t xml:space="preserve"> region’s</w:t>
      </w:r>
      <w:r w:rsidR="00B2128E">
        <w:rPr>
          <w:rFonts w:ascii="Times New Roman" w:hAnsi="Times New Roman" w:cs="Times New Roman"/>
        </w:rPr>
        <w:t xml:space="preserve"> predominantly Protestant population</w:t>
      </w:r>
      <w:r w:rsidR="009F4552">
        <w:rPr>
          <w:rFonts w:ascii="Times New Roman" w:hAnsi="Times New Roman" w:cs="Times New Roman"/>
        </w:rPr>
        <w:t>.</w:t>
      </w:r>
      <w:r w:rsidR="0088015A">
        <w:rPr>
          <w:rFonts w:ascii="Times New Roman" w:hAnsi="Times New Roman" w:cs="Times New Roman"/>
        </w:rPr>
        <w:t xml:space="preserve"> Conversely, </w:t>
      </w:r>
      <w:r w:rsidR="009F0EFA">
        <w:rPr>
          <w:rFonts w:ascii="Times New Roman" w:hAnsi="Times New Roman" w:cs="Times New Roman"/>
        </w:rPr>
        <w:t xml:space="preserve">British-identifying </w:t>
      </w:r>
      <w:r w:rsidR="0088015A">
        <w:rPr>
          <w:rFonts w:ascii="Times New Roman" w:hAnsi="Times New Roman" w:cs="Times New Roman"/>
        </w:rPr>
        <w:t>Protestants</w:t>
      </w:r>
      <w:r w:rsidR="006A0721">
        <w:rPr>
          <w:rFonts w:ascii="Times New Roman" w:hAnsi="Times New Roman" w:cs="Times New Roman"/>
        </w:rPr>
        <w:t xml:space="preserve"> </w:t>
      </w:r>
      <w:r w:rsidR="009F0EFA">
        <w:rPr>
          <w:rFonts w:ascii="Times New Roman" w:hAnsi="Times New Roman" w:cs="Times New Roman"/>
        </w:rPr>
        <w:t xml:space="preserve">were likely to support either </w:t>
      </w:r>
      <w:r w:rsidR="00987BBC">
        <w:rPr>
          <w:rFonts w:ascii="Times New Roman" w:hAnsi="Times New Roman" w:cs="Times New Roman"/>
        </w:rPr>
        <w:t xml:space="preserve">the </w:t>
      </w:r>
      <w:r w:rsidR="007531E6">
        <w:rPr>
          <w:rFonts w:ascii="Times New Roman" w:hAnsi="Times New Roman" w:cs="Times New Roman"/>
        </w:rPr>
        <w:t>DUP</w:t>
      </w:r>
      <w:r w:rsidR="00B755AC">
        <w:rPr>
          <w:rFonts w:ascii="Times New Roman" w:hAnsi="Times New Roman" w:cs="Times New Roman"/>
        </w:rPr>
        <w:t xml:space="preserve"> </w:t>
      </w:r>
      <w:r w:rsidR="00987BBC">
        <w:rPr>
          <w:rFonts w:ascii="Times New Roman" w:hAnsi="Times New Roman" w:cs="Times New Roman"/>
        </w:rPr>
        <w:t xml:space="preserve">or the </w:t>
      </w:r>
      <w:r w:rsidR="007531E6">
        <w:rPr>
          <w:rFonts w:ascii="Times New Roman" w:hAnsi="Times New Roman" w:cs="Times New Roman"/>
        </w:rPr>
        <w:t>UUP</w:t>
      </w:r>
      <w:r w:rsidR="00A14920">
        <w:rPr>
          <w:rFonts w:ascii="Times New Roman" w:hAnsi="Times New Roman" w:cs="Times New Roman"/>
        </w:rPr>
        <w:t xml:space="preserve"> </w:t>
      </w:r>
      <w:r w:rsidR="006371DB">
        <w:rPr>
          <w:rFonts w:ascii="Times New Roman" w:hAnsi="Times New Roman" w:cs="Times New Roman"/>
        </w:rPr>
        <w:t xml:space="preserve">and </w:t>
      </w:r>
      <w:r w:rsidR="00A14920">
        <w:rPr>
          <w:rFonts w:ascii="Times New Roman" w:hAnsi="Times New Roman" w:cs="Times New Roman"/>
        </w:rPr>
        <w:t>largely viewed the Troubles</w:t>
      </w:r>
      <w:r w:rsidR="00BD6A6C">
        <w:rPr>
          <w:rFonts w:ascii="Times New Roman" w:hAnsi="Times New Roman" w:cs="Times New Roman"/>
        </w:rPr>
        <w:t xml:space="preserve"> as</w:t>
      </w:r>
      <w:r w:rsidR="00336BFC">
        <w:rPr>
          <w:rFonts w:ascii="Times New Roman" w:hAnsi="Times New Roman" w:cs="Times New Roman"/>
        </w:rPr>
        <w:t xml:space="preserve"> a necessary defense of unionist values against Irish terrorism</w:t>
      </w:r>
      <w:r w:rsidR="00987BBC">
        <w:rPr>
          <w:rFonts w:ascii="Times New Roman" w:hAnsi="Times New Roman" w:cs="Times New Roman"/>
        </w:rPr>
        <w:t xml:space="preserve">. </w:t>
      </w:r>
      <w:r w:rsidR="00427DC7">
        <w:rPr>
          <w:rFonts w:ascii="Times New Roman" w:hAnsi="Times New Roman" w:cs="Times New Roman"/>
        </w:rPr>
        <w:t>Those in the middle</w:t>
      </w:r>
      <w:r w:rsidR="00D1473F">
        <w:rPr>
          <w:rFonts w:ascii="Times New Roman" w:hAnsi="Times New Roman" w:cs="Times New Roman"/>
        </w:rPr>
        <w:t xml:space="preserve"> </w:t>
      </w:r>
      <w:r w:rsidR="00427DC7">
        <w:rPr>
          <w:rFonts w:ascii="Times New Roman" w:hAnsi="Times New Roman" w:cs="Times New Roman"/>
        </w:rPr>
        <w:t>class</w:t>
      </w:r>
      <w:r w:rsidR="005439E0">
        <w:rPr>
          <w:rFonts w:ascii="Times New Roman" w:hAnsi="Times New Roman" w:cs="Times New Roman"/>
        </w:rPr>
        <w:t>,</w:t>
      </w:r>
      <w:r w:rsidR="00427DC7">
        <w:rPr>
          <w:rFonts w:ascii="Times New Roman" w:hAnsi="Times New Roman" w:cs="Times New Roman"/>
        </w:rPr>
        <w:t xml:space="preserve"> as well as those who did not strongly associate with either nationalism or unionism</w:t>
      </w:r>
      <w:r w:rsidR="005439E0">
        <w:rPr>
          <w:rFonts w:ascii="Times New Roman" w:hAnsi="Times New Roman" w:cs="Times New Roman"/>
        </w:rPr>
        <w:t>,</w:t>
      </w:r>
      <w:r w:rsidR="00427DC7">
        <w:rPr>
          <w:rFonts w:ascii="Times New Roman" w:hAnsi="Times New Roman" w:cs="Times New Roman"/>
        </w:rPr>
        <w:t xml:space="preserve"> were </w:t>
      </w:r>
      <w:r w:rsidR="005439E0">
        <w:rPr>
          <w:rFonts w:ascii="Times New Roman" w:hAnsi="Times New Roman" w:cs="Times New Roman"/>
        </w:rPr>
        <w:t>more</w:t>
      </w:r>
      <w:r w:rsidR="00427DC7">
        <w:rPr>
          <w:rFonts w:ascii="Times New Roman" w:hAnsi="Times New Roman" w:cs="Times New Roman"/>
        </w:rPr>
        <w:t xml:space="preserve"> drawn </w:t>
      </w:r>
      <w:r w:rsidR="00F21D93">
        <w:rPr>
          <w:rFonts w:ascii="Times New Roman" w:hAnsi="Times New Roman" w:cs="Times New Roman"/>
        </w:rPr>
        <w:t>to</w:t>
      </w:r>
      <w:r w:rsidR="006E2693">
        <w:rPr>
          <w:rFonts w:ascii="Times New Roman" w:hAnsi="Times New Roman" w:cs="Times New Roman"/>
        </w:rPr>
        <w:t xml:space="preserve"> the</w:t>
      </w:r>
      <w:r w:rsidR="00F21D93">
        <w:rPr>
          <w:rFonts w:ascii="Times New Roman" w:hAnsi="Times New Roman" w:cs="Times New Roman"/>
        </w:rPr>
        <w:t xml:space="preserve"> </w:t>
      </w:r>
      <w:r w:rsidR="007531E6">
        <w:rPr>
          <w:rFonts w:ascii="Times New Roman" w:hAnsi="Times New Roman" w:cs="Times New Roman"/>
        </w:rPr>
        <w:t>APNI’s</w:t>
      </w:r>
      <w:r w:rsidR="00427DC7">
        <w:rPr>
          <w:rFonts w:ascii="Times New Roman" w:hAnsi="Times New Roman" w:cs="Times New Roman"/>
        </w:rPr>
        <w:t xml:space="preserve"> emphasis on unity and economic growth.</w:t>
      </w:r>
      <w:r w:rsidR="007531E6">
        <w:rPr>
          <w:rFonts w:ascii="Times New Roman" w:hAnsi="Times New Roman" w:cs="Times New Roman"/>
        </w:rPr>
        <w:t xml:space="preserve"> </w:t>
      </w:r>
      <w:r w:rsidR="00427DC7">
        <w:rPr>
          <w:rFonts w:ascii="Times New Roman" w:hAnsi="Times New Roman" w:cs="Times New Roman"/>
        </w:rPr>
        <w:t>Political</w:t>
      </w:r>
      <w:r w:rsidR="00DF1672">
        <w:rPr>
          <w:rFonts w:ascii="Times New Roman" w:hAnsi="Times New Roman" w:cs="Times New Roman"/>
        </w:rPr>
        <w:t xml:space="preserve"> divisions wer</w:t>
      </w:r>
      <w:r w:rsidR="00F80A3D">
        <w:rPr>
          <w:rFonts w:ascii="Times New Roman" w:hAnsi="Times New Roman" w:cs="Times New Roman"/>
        </w:rPr>
        <w:t xml:space="preserve">e also found </w:t>
      </w:r>
      <w:r w:rsidR="003E59AA">
        <w:rPr>
          <w:rFonts w:ascii="Times New Roman" w:hAnsi="Times New Roman" w:cs="Times New Roman"/>
        </w:rPr>
        <w:t>amongst</w:t>
      </w:r>
      <w:r w:rsidR="00F80A3D">
        <w:rPr>
          <w:rFonts w:ascii="Times New Roman" w:hAnsi="Times New Roman" w:cs="Times New Roman"/>
        </w:rPr>
        <w:t xml:space="preserve"> </w:t>
      </w:r>
      <w:r w:rsidR="003E59AA">
        <w:rPr>
          <w:rFonts w:ascii="Times New Roman" w:hAnsi="Times New Roman" w:cs="Times New Roman"/>
        </w:rPr>
        <w:t xml:space="preserve">nationalist and unionist factions, </w:t>
      </w:r>
      <w:r w:rsidR="00D1473F">
        <w:rPr>
          <w:rFonts w:ascii="Times New Roman" w:hAnsi="Times New Roman" w:cs="Times New Roman"/>
        </w:rPr>
        <w:t xml:space="preserve">which </w:t>
      </w:r>
      <w:r w:rsidR="003E59AA">
        <w:rPr>
          <w:rFonts w:ascii="Times New Roman" w:hAnsi="Times New Roman" w:cs="Times New Roman"/>
        </w:rPr>
        <w:t xml:space="preserve">further complicated public perceptions </w:t>
      </w:r>
      <w:r w:rsidR="0085154D">
        <w:rPr>
          <w:rFonts w:ascii="Times New Roman" w:hAnsi="Times New Roman" w:cs="Times New Roman"/>
        </w:rPr>
        <w:t xml:space="preserve">of </w:t>
      </w:r>
      <w:r w:rsidR="003E59AA">
        <w:rPr>
          <w:rFonts w:ascii="Times New Roman" w:hAnsi="Times New Roman" w:cs="Times New Roman"/>
        </w:rPr>
        <w:t xml:space="preserve">the conflict. For instance, </w:t>
      </w:r>
      <w:r w:rsidR="00683CC2">
        <w:rPr>
          <w:rFonts w:ascii="Times New Roman" w:hAnsi="Times New Roman" w:cs="Times New Roman"/>
        </w:rPr>
        <w:t xml:space="preserve">whereas </w:t>
      </w:r>
      <w:r w:rsidR="0085154D">
        <w:rPr>
          <w:rFonts w:ascii="Times New Roman" w:hAnsi="Times New Roman" w:cs="Times New Roman"/>
        </w:rPr>
        <w:t xml:space="preserve">the </w:t>
      </w:r>
      <w:r w:rsidR="007531E6">
        <w:rPr>
          <w:rFonts w:ascii="Times New Roman" w:hAnsi="Times New Roman" w:cs="Times New Roman"/>
        </w:rPr>
        <w:t>SF</w:t>
      </w:r>
      <w:r w:rsidR="00683CC2">
        <w:rPr>
          <w:rFonts w:ascii="Times New Roman" w:hAnsi="Times New Roman" w:cs="Times New Roman"/>
        </w:rPr>
        <w:t xml:space="preserve"> was </w:t>
      </w:r>
      <w:r w:rsidR="00665674">
        <w:rPr>
          <w:rFonts w:ascii="Times New Roman" w:hAnsi="Times New Roman" w:cs="Times New Roman"/>
        </w:rPr>
        <w:lastRenderedPageBreak/>
        <w:t xml:space="preserve">associated with the Provisional Irish Republican paramilitary organization, the SDLP </w:t>
      </w:r>
      <w:r w:rsidR="00F3212E">
        <w:rPr>
          <w:rFonts w:ascii="Times New Roman" w:hAnsi="Times New Roman" w:cs="Times New Roman"/>
        </w:rPr>
        <w:t xml:space="preserve">publicly rejected any use of nationalist or unionist violence. </w:t>
      </w:r>
      <w:r w:rsidR="008D5086">
        <w:rPr>
          <w:rFonts w:ascii="Times New Roman" w:hAnsi="Times New Roman" w:cs="Times New Roman"/>
        </w:rPr>
        <w:t xml:space="preserve">Similarly, </w:t>
      </w:r>
      <w:r w:rsidR="00162D1A">
        <w:rPr>
          <w:rFonts w:ascii="Times New Roman" w:hAnsi="Times New Roman" w:cs="Times New Roman"/>
        </w:rPr>
        <w:t>the D</w:t>
      </w:r>
      <w:r w:rsidR="00217942">
        <w:rPr>
          <w:rFonts w:ascii="Times New Roman" w:hAnsi="Times New Roman" w:cs="Times New Roman"/>
        </w:rPr>
        <w:t xml:space="preserve">UP </w:t>
      </w:r>
      <w:r w:rsidR="00222993">
        <w:rPr>
          <w:rFonts w:ascii="Times New Roman" w:hAnsi="Times New Roman" w:cs="Times New Roman"/>
        </w:rPr>
        <w:t xml:space="preserve">and the UUP </w:t>
      </w:r>
      <w:r w:rsidR="003A5AD9">
        <w:rPr>
          <w:rFonts w:ascii="Times New Roman" w:hAnsi="Times New Roman" w:cs="Times New Roman"/>
        </w:rPr>
        <w:t xml:space="preserve">differed in that the latter was less conservative and more willing to </w:t>
      </w:r>
      <w:r w:rsidR="00D16B8C">
        <w:rPr>
          <w:rFonts w:ascii="Times New Roman" w:hAnsi="Times New Roman" w:cs="Times New Roman"/>
        </w:rPr>
        <w:t>compromise with nationalist ideals.</w:t>
      </w:r>
      <w:r w:rsidR="00AA5767">
        <w:rPr>
          <w:rFonts w:ascii="Times New Roman" w:hAnsi="Times New Roman" w:cs="Times New Roman"/>
        </w:rPr>
        <w:t xml:space="preserve">  </w:t>
      </w:r>
    </w:p>
    <w:p w14:paraId="0F223678" w14:textId="23EB4B53" w:rsidR="00AC7C6E" w:rsidRDefault="00AC7C6E" w:rsidP="00AC7C6E">
      <w:pPr>
        <w:spacing w:line="480" w:lineRule="auto"/>
        <w:ind w:firstLine="720"/>
        <w:rPr>
          <w:rFonts w:ascii="Times New Roman" w:hAnsi="Times New Roman" w:cs="Times New Roman"/>
        </w:rPr>
      </w:pPr>
      <w:r>
        <w:rPr>
          <w:rFonts w:ascii="Times New Roman" w:hAnsi="Times New Roman" w:cs="Times New Roman"/>
        </w:rPr>
        <w:t>To achieve meaningful reconciliation in Northern Ireland, it is necessary to dismantle sectarian narratives of the Troubles, especially when such division</w:t>
      </w:r>
      <w:r w:rsidR="002220BC">
        <w:rPr>
          <w:rFonts w:ascii="Times New Roman" w:hAnsi="Times New Roman" w:cs="Times New Roman"/>
        </w:rPr>
        <w:t>s</w:t>
      </w:r>
      <w:r>
        <w:rPr>
          <w:rFonts w:ascii="Times New Roman" w:hAnsi="Times New Roman" w:cs="Times New Roman"/>
        </w:rPr>
        <w:t xml:space="preserve"> concern</w:t>
      </w:r>
      <w:r w:rsidR="002220BC">
        <w:rPr>
          <w:rFonts w:ascii="Times New Roman" w:hAnsi="Times New Roman" w:cs="Times New Roman"/>
        </w:rPr>
        <w:t xml:space="preserve"> </w:t>
      </w:r>
      <w:r>
        <w:rPr>
          <w:rFonts w:ascii="Times New Roman" w:hAnsi="Times New Roman" w:cs="Times New Roman"/>
        </w:rPr>
        <w:t xml:space="preserve">a deeply personal and enduring aspect of conflict: victimhood. Because constructions of victimhood “are embedded in the broader sociopolitical context of post-conflict societies,” it is crucial to study </w:t>
      </w:r>
      <w:r w:rsidR="00663888">
        <w:rPr>
          <w:rFonts w:ascii="Times New Roman" w:hAnsi="Times New Roman" w:cs="Times New Roman"/>
        </w:rPr>
        <w:t>the way that</w:t>
      </w:r>
      <w:r>
        <w:rPr>
          <w:rFonts w:ascii="Times New Roman" w:hAnsi="Times New Roman" w:cs="Times New Roman"/>
        </w:rPr>
        <w:t xml:space="preserve"> victims </w:t>
      </w:r>
      <w:r w:rsidR="00AF22E6">
        <w:rPr>
          <w:rFonts w:ascii="Times New Roman" w:hAnsi="Times New Roman" w:cs="Times New Roman"/>
        </w:rPr>
        <w:t>are</w:t>
      </w:r>
      <w:r>
        <w:rPr>
          <w:rFonts w:ascii="Times New Roman" w:hAnsi="Times New Roman" w:cs="Times New Roman"/>
        </w:rPr>
        <w:t xml:space="preserve"> portrayed in political rhetoric.</w:t>
      </w:r>
      <w:r>
        <w:rPr>
          <w:rStyle w:val="FootnoteReference"/>
          <w:rFonts w:ascii="Times New Roman" w:hAnsi="Times New Roman" w:cs="Times New Roman"/>
        </w:rPr>
        <w:footnoteReference w:id="10"/>
      </w:r>
      <w:r>
        <w:rPr>
          <w:rFonts w:ascii="Times New Roman" w:hAnsi="Times New Roman" w:cs="Times New Roman"/>
        </w:rPr>
        <w:t xml:space="preserve"> The extensive political backlash toward the Legacy Bill demonstrates that rhetoric surrounding </w:t>
      </w:r>
      <w:r w:rsidR="00082C2A">
        <w:rPr>
          <w:rFonts w:ascii="Times New Roman" w:hAnsi="Times New Roman" w:cs="Times New Roman"/>
        </w:rPr>
        <w:t xml:space="preserve">victimhood </w:t>
      </w:r>
      <w:r>
        <w:rPr>
          <w:rFonts w:ascii="Times New Roman" w:hAnsi="Times New Roman" w:cs="Times New Roman"/>
        </w:rPr>
        <w:t xml:space="preserve">can be widely circulated and </w:t>
      </w:r>
      <w:r w:rsidR="00663888">
        <w:rPr>
          <w:rFonts w:ascii="Times New Roman" w:hAnsi="Times New Roman" w:cs="Times New Roman"/>
        </w:rPr>
        <w:t xml:space="preserve">can </w:t>
      </w:r>
      <w:r>
        <w:rPr>
          <w:rFonts w:ascii="Times New Roman" w:hAnsi="Times New Roman" w:cs="Times New Roman"/>
        </w:rPr>
        <w:t xml:space="preserve">vary considerably. Further, because there has been a considerable lack of policy </w:t>
      </w:r>
      <w:r w:rsidR="00663888">
        <w:rPr>
          <w:rFonts w:ascii="Times New Roman" w:hAnsi="Times New Roman" w:cs="Times New Roman"/>
        </w:rPr>
        <w:t>regarding</w:t>
      </w:r>
      <w:r>
        <w:rPr>
          <w:rFonts w:ascii="Times New Roman" w:hAnsi="Times New Roman" w:cs="Times New Roman"/>
        </w:rPr>
        <w:t xml:space="preserve"> the conflict’s legacy and experiences of victimhood, it is vital to examine how such policy is framed by Northern Ireland’s political factions. This thesis examines political rhetoric surrounding three state-sponsored initiatives to address the legacy of the Troubles</w:t>
      </w:r>
      <w:r w:rsidR="00CD443C">
        <w:rPr>
          <w:rFonts w:ascii="Times New Roman" w:hAnsi="Times New Roman" w:cs="Times New Roman"/>
        </w:rPr>
        <w:t>—</w:t>
      </w:r>
      <w:r>
        <w:rPr>
          <w:rFonts w:ascii="Times New Roman" w:hAnsi="Times New Roman" w:cs="Times New Roman"/>
        </w:rPr>
        <w:t>the Eames-Bradley Report of 2009, the Saville Inquiry of 2010, and the UK Legacy Bill of 2023</w:t>
      </w:r>
      <w:r w:rsidR="00CD443C">
        <w:rPr>
          <w:rFonts w:ascii="Times New Roman" w:hAnsi="Times New Roman" w:cs="Times New Roman"/>
        </w:rPr>
        <w:t>—</w:t>
      </w:r>
      <w:r>
        <w:rPr>
          <w:rFonts w:ascii="Times New Roman" w:hAnsi="Times New Roman" w:cs="Times New Roman"/>
        </w:rPr>
        <w:t xml:space="preserve">to analyze how victimhood is constructed in such discourse. Specifically, this study analyzes the degree to which political rhetoric exhibits competitive victimhood, which can severely impede the possibility of reconciliation in Northern Ireland. </w:t>
      </w:r>
    </w:p>
    <w:p w14:paraId="2E903FBC" w14:textId="77777777" w:rsidR="00AC7C6E" w:rsidRDefault="00AC7C6E" w:rsidP="00AC7C6E">
      <w:pPr>
        <w:spacing w:line="480" w:lineRule="auto"/>
        <w:jc w:val="center"/>
        <w:rPr>
          <w:rFonts w:ascii="Times New Roman" w:hAnsi="Times New Roman" w:cs="Times New Roman"/>
        </w:rPr>
      </w:pPr>
      <w:r>
        <w:rPr>
          <w:rFonts w:ascii="Times New Roman" w:hAnsi="Times New Roman" w:cs="Times New Roman"/>
        </w:rPr>
        <w:t>LITERATURE REVIEW</w:t>
      </w:r>
    </w:p>
    <w:p w14:paraId="6EE9D43A" w14:textId="77777777" w:rsidR="00AC7C6E" w:rsidRDefault="00AC7C6E" w:rsidP="00AC7C6E">
      <w:pPr>
        <w:spacing w:line="480" w:lineRule="auto"/>
        <w:jc w:val="center"/>
        <w:rPr>
          <w:rFonts w:ascii="Times New Roman" w:hAnsi="Times New Roman" w:cs="Times New Roman"/>
        </w:rPr>
      </w:pPr>
      <w:r>
        <w:rPr>
          <w:rFonts w:ascii="Times New Roman" w:hAnsi="Times New Roman" w:cs="Times New Roman"/>
        </w:rPr>
        <w:t>Victimhood and Reconciliation</w:t>
      </w:r>
    </w:p>
    <w:p w14:paraId="1B7FB979" w14:textId="07CE2077" w:rsidR="00AC7C6E" w:rsidRDefault="00AC7C6E" w:rsidP="00AC7C6E">
      <w:pPr>
        <w:spacing w:line="480" w:lineRule="auto"/>
        <w:rPr>
          <w:rFonts w:ascii="Times New Roman" w:hAnsi="Times New Roman" w:cs="Times New Roman"/>
        </w:rPr>
      </w:pPr>
      <w:r>
        <w:rPr>
          <w:rFonts w:ascii="Times New Roman" w:hAnsi="Times New Roman" w:cs="Times New Roman"/>
        </w:rPr>
        <w:lastRenderedPageBreak/>
        <w:tab/>
        <w:t>Post-conflict reconciliation is defined as the “socio-psychological restructuring of the relations between past rivals that allows for the healing of past wounds caused by conflict.”</w:t>
      </w:r>
      <w:r>
        <w:rPr>
          <w:rStyle w:val="FootnoteReference"/>
          <w:rFonts w:ascii="Times New Roman" w:hAnsi="Times New Roman" w:cs="Times New Roman"/>
        </w:rPr>
        <w:footnoteReference w:id="11"/>
      </w:r>
      <w:r>
        <w:rPr>
          <w:rFonts w:ascii="Times New Roman" w:hAnsi="Times New Roman" w:cs="Times New Roman"/>
        </w:rPr>
        <w:t xml:space="preserve"> Reconciliation is considered to be a crucial component of peacebuilding as it encompasses the transition from a </w:t>
      </w:r>
      <w:r w:rsidR="00AD1672">
        <w:rPr>
          <w:rFonts w:ascii="Times New Roman" w:hAnsi="Times New Roman" w:cs="Times New Roman"/>
        </w:rPr>
        <w:t xml:space="preserve">hostile </w:t>
      </w:r>
      <w:r>
        <w:rPr>
          <w:rFonts w:ascii="Times New Roman" w:hAnsi="Times New Roman" w:cs="Times New Roman"/>
        </w:rPr>
        <w:t>post-conflict environment to one that is functional and peaceful.</w:t>
      </w:r>
      <w:r>
        <w:rPr>
          <w:rStyle w:val="FootnoteReference"/>
          <w:rFonts w:ascii="Times New Roman" w:hAnsi="Times New Roman" w:cs="Times New Roman"/>
        </w:rPr>
        <w:footnoteReference w:id="12"/>
      </w:r>
      <w:r>
        <w:rPr>
          <w:rFonts w:ascii="Times New Roman" w:hAnsi="Times New Roman" w:cs="Times New Roman"/>
        </w:rPr>
        <w:t xml:space="preserve"> According to Rafferty, reconciliation exists on a spectrum </w:t>
      </w:r>
      <w:r w:rsidR="00C70D00">
        <w:rPr>
          <w:rFonts w:ascii="Times New Roman" w:hAnsi="Times New Roman" w:cs="Times New Roman"/>
        </w:rPr>
        <w:t xml:space="preserve">ranging from </w:t>
      </w:r>
      <w:r>
        <w:rPr>
          <w:rFonts w:ascii="Times New Roman" w:hAnsi="Times New Roman" w:cs="Times New Roman"/>
        </w:rPr>
        <w:t>“thin” reconciliation, which involves “grudging coexistence,” to “thick” reconciliation, which promotes “forgiveness, healing, and collaboration.”</w:t>
      </w:r>
      <w:r>
        <w:rPr>
          <w:rStyle w:val="FootnoteReference"/>
          <w:rFonts w:ascii="Times New Roman" w:hAnsi="Times New Roman" w:cs="Times New Roman"/>
        </w:rPr>
        <w:footnoteReference w:id="13"/>
      </w:r>
      <w:r>
        <w:rPr>
          <w:rFonts w:ascii="Times New Roman" w:hAnsi="Times New Roman" w:cs="Times New Roman"/>
        </w:rPr>
        <w:t xml:space="preserve"> It is th</w:t>
      </w:r>
      <w:r w:rsidR="00663888">
        <w:rPr>
          <w:rFonts w:ascii="Times New Roman" w:hAnsi="Times New Roman" w:cs="Times New Roman"/>
        </w:rPr>
        <w:t>is</w:t>
      </w:r>
      <w:r>
        <w:rPr>
          <w:rFonts w:ascii="Times New Roman" w:hAnsi="Times New Roman" w:cs="Times New Roman"/>
        </w:rPr>
        <w:t xml:space="preserve"> latter conceptualization of reconciliation that is traditionally considered the long-term objective of post-conflict policymaking. Bar-Tal and Cehajic-Clancy similarly note that “stable and lasting peace” requires thoughtful changes in “beliefs” and “attitudes” that promote a “mutual recognition and acceptance of a supreme goal to maintain peaceful relations.”</w:t>
      </w:r>
      <w:r>
        <w:rPr>
          <w:rStyle w:val="FootnoteReference"/>
          <w:rFonts w:ascii="Times New Roman" w:hAnsi="Times New Roman" w:cs="Times New Roman"/>
        </w:rPr>
        <w:footnoteReference w:id="14"/>
      </w:r>
      <w:r>
        <w:rPr>
          <w:rFonts w:ascii="Times New Roman" w:hAnsi="Times New Roman" w:cs="Times New Roman"/>
        </w:rPr>
        <w:t xml:space="preserve"> In essence, meaningful reconciliation is an active process that </w:t>
      </w:r>
      <w:r w:rsidR="000D3095">
        <w:rPr>
          <w:rFonts w:ascii="Times New Roman" w:hAnsi="Times New Roman" w:cs="Times New Roman"/>
        </w:rPr>
        <w:t>transforms</w:t>
      </w:r>
      <w:r>
        <w:rPr>
          <w:rFonts w:ascii="Times New Roman" w:hAnsi="Times New Roman" w:cs="Times New Roman"/>
        </w:rPr>
        <w:t xml:space="preserve"> the relationships between former adversaries by fostering mutual feelings of trust and respect.</w:t>
      </w:r>
      <w:r>
        <w:rPr>
          <w:rStyle w:val="FootnoteReference"/>
          <w:rFonts w:ascii="Times New Roman" w:hAnsi="Times New Roman" w:cs="Times New Roman"/>
        </w:rPr>
        <w:footnoteReference w:id="15"/>
      </w:r>
      <w:r>
        <w:rPr>
          <w:rFonts w:ascii="Times New Roman" w:hAnsi="Times New Roman" w:cs="Times New Roman"/>
        </w:rPr>
        <w:t xml:space="preserve"> Post-conflict states often attempt to achieve some sort of reconciliation through the implementation of transitional justice processes. For instance, a state may adopt a formal conflict narrative or establish a truth commission </w:t>
      </w:r>
      <w:proofErr w:type="gramStart"/>
      <w:r>
        <w:rPr>
          <w:rFonts w:ascii="Times New Roman" w:hAnsi="Times New Roman" w:cs="Times New Roman"/>
        </w:rPr>
        <w:t>in an attempt to</w:t>
      </w:r>
      <w:proofErr w:type="gramEnd"/>
      <w:r>
        <w:rPr>
          <w:rFonts w:ascii="Times New Roman" w:hAnsi="Times New Roman" w:cs="Times New Roman"/>
        </w:rPr>
        <w:t xml:space="preserve"> construct a shared understanding of what occurred during a conflict</w:t>
      </w:r>
      <w:r w:rsidR="000E71AF">
        <w:rPr>
          <w:rFonts w:ascii="Times New Roman" w:hAnsi="Times New Roman" w:cs="Times New Roman"/>
        </w:rPr>
        <w:t>. These methods</w:t>
      </w:r>
      <w:r>
        <w:rPr>
          <w:rFonts w:ascii="Times New Roman" w:hAnsi="Times New Roman" w:cs="Times New Roman"/>
        </w:rPr>
        <w:t xml:space="preserve"> may validate the experiences of those who suffered</w:t>
      </w:r>
      <w:r w:rsidR="00663888">
        <w:rPr>
          <w:rFonts w:ascii="Times New Roman" w:hAnsi="Times New Roman" w:cs="Times New Roman"/>
        </w:rPr>
        <w:t xml:space="preserve"> </w:t>
      </w:r>
      <w:r>
        <w:rPr>
          <w:rFonts w:ascii="Times New Roman" w:hAnsi="Times New Roman" w:cs="Times New Roman"/>
        </w:rPr>
        <w:t xml:space="preserve">conflict related traumas and render them more receptive to the concept of reconciliation. </w:t>
      </w:r>
    </w:p>
    <w:p w14:paraId="0DFB08F0" w14:textId="7AB2B852" w:rsidR="00AC7C6E" w:rsidRDefault="00AC7C6E" w:rsidP="00AC7C6E">
      <w:pPr>
        <w:spacing w:line="480" w:lineRule="auto"/>
        <w:rPr>
          <w:rFonts w:ascii="Times New Roman" w:hAnsi="Times New Roman" w:cs="Times New Roman"/>
        </w:rPr>
      </w:pPr>
      <w:r>
        <w:rPr>
          <w:rFonts w:ascii="Times New Roman" w:hAnsi="Times New Roman" w:cs="Times New Roman"/>
        </w:rPr>
        <w:tab/>
        <w:t xml:space="preserve">Addressing the </w:t>
      </w:r>
      <w:r w:rsidR="000E71AF">
        <w:rPr>
          <w:rFonts w:ascii="Times New Roman" w:hAnsi="Times New Roman" w:cs="Times New Roman"/>
        </w:rPr>
        <w:t>experiences</w:t>
      </w:r>
      <w:r>
        <w:rPr>
          <w:rFonts w:ascii="Times New Roman" w:hAnsi="Times New Roman" w:cs="Times New Roman"/>
        </w:rPr>
        <w:t xml:space="preserve"> and needs of conflict victims is crucial during the reconciliation process. Developing and implementing a framework to identify victimization may </w:t>
      </w:r>
      <w:r>
        <w:rPr>
          <w:rFonts w:ascii="Times New Roman" w:hAnsi="Times New Roman" w:cs="Times New Roman"/>
        </w:rPr>
        <w:lastRenderedPageBreak/>
        <w:t>help individuals process their own traumas</w:t>
      </w:r>
      <w:r w:rsidR="00C5650B">
        <w:rPr>
          <w:rFonts w:ascii="Times New Roman" w:hAnsi="Times New Roman" w:cs="Times New Roman"/>
        </w:rPr>
        <w:t xml:space="preserve"> </w:t>
      </w:r>
      <w:r>
        <w:rPr>
          <w:rFonts w:ascii="Times New Roman" w:hAnsi="Times New Roman" w:cs="Times New Roman"/>
        </w:rPr>
        <w:t xml:space="preserve">and feel as though their suffering is recognized and legitimized through a formal means. </w:t>
      </w:r>
      <w:r w:rsidR="006F3501">
        <w:rPr>
          <w:rFonts w:ascii="Times New Roman" w:hAnsi="Times New Roman" w:cs="Times New Roman"/>
        </w:rPr>
        <w:t>A</w:t>
      </w:r>
      <w:r>
        <w:rPr>
          <w:rFonts w:ascii="Times New Roman" w:hAnsi="Times New Roman" w:cs="Times New Roman"/>
        </w:rPr>
        <w:t xml:space="preserve"> clear framework of victimization may </w:t>
      </w:r>
      <w:r w:rsidR="006F3501">
        <w:rPr>
          <w:rFonts w:ascii="Times New Roman" w:hAnsi="Times New Roman" w:cs="Times New Roman"/>
        </w:rPr>
        <w:t xml:space="preserve">also </w:t>
      </w:r>
      <w:r>
        <w:rPr>
          <w:rFonts w:ascii="Times New Roman" w:hAnsi="Times New Roman" w:cs="Times New Roman"/>
        </w:rPr>
        <w:t xml:space="preserve">assist in resource allocation for victims’ support groups </w:t>
      </w:r>
      <w:r w:rsidR="00014B21">
        <w:rPr>
          <w:rFonts w:ascii="Times New Roman" w:hAnsi="Times New Roman" w:cs="Times New Roman"/>
        </w:rPr>
        <w:t xml:space="preserve">and </w:t>
      </w:r>
      <w:r>
        <w:rPr>
          <w:rFonts w:ascii="Times New Roman" w:hAnsi="Times New Roman" w:cs="Times New Roman"/>
        </w:rPr>
        <w:t>inform post-conflict truth inquiries and trials for perpetrators. In a more reconciliatory sense, the communal adoption of an inclusive definition of victimhood can help reduce intergroup hostilities during the post-conflict period.</w:t>
      </w:r>
      <w:r w:rsidR="00014B21">
        <w:rPr>
          <w:rFonts w:ascii="Times New Roman" w:hAnsi="Times New Roman" w:cs="Times New Roman"/>
        </w:rPr>
        <w:t xml:space="preserve"> A</w:t>
      </w:r>
      <w:r>
        <w:rPr>
          <w:rFonts w:ascii="Times New Roman" w:hAnsi="Times New Roman" w:cs="Times New Roman"/>
        </w:rPr>
        <w:t>s previously discussed, comprehensive victimhood narratives can also create a “shared understanding” of conflict and validate the sufferings of all those involved.</w:t>
      </w:r>
      <w:r>
        <w:rPr>
          <w:rStyle w:val="FootnoteReference"/>
          <w:rFonts w:ascii="Times New Roman" w:hAnsi="Times New Roman" w:cs="Times New Roman"/>
        </w:rPr>
        <w:footnoteReference w:id="16"/>
      </w:r>
      <w:r>
        <w:rPr>
          <w:rFonts w:ascii="Times New Roman" w:hAnsi="Times New Roman" w:cs="Times New Roman"/>
        </w:rPr>
        <w:t xml:space="preserve"> The prospects of reconciliation are greater when individuals feel </w:t>
      </w:r>
      <w:r w:rsidR="00FC2CEA">
        <w:rPr>
          <w:rFonts w:ascii="Times New Roman" w:hAnsi="Times New Roman" w:cs="Times New Roman"/>
        </w:rPr>
        <w:t>that</w:t>
      </w:r>
      <w:r>
        <w:rPr>
          <w:rFonts w:ascii="Times New Roman" w:hAnsi="Times New Roman" w:cs="Times New Roman"/>
        </w:rPr>
        <w:t xml:space="preserve"> their traumas are properly understood by the other side</w:t>
      </w:r>
      <w:r w:rsidR="00FC2CEA">
        <w:rPr>
          <w:rFonts w:ascii="Times New Roman" w:hAnsi="Times New Roman" w:cs="Times New Roman"/>
        </w:rPr>
        <w:t>;</w:t>
      </w:r>
      <w:r>
        <w:rPr>
          <w:rFonts w:ascii="Times New Roman" w:hAnsi="Times New Roman" w:cs="Times New Roman"/>
        </w:rPr>
        <w:t xml:space="preserve"> it can be difficult for one to look to the future if they feel their past has not been resolved, let alone acknowledged. </w:t>
      </w:r>
      <w:r w:rsidR="00100342">
        <w:rPr>
          <w:rFonts w:ascii="Times New Roman" w:hAnsi="Times New Roman" w:cs="Times New Roman"/>
        </w:rPr>
        <w:t>P</w:t>
      </w:r>
      <w:r>
        <w:rPr>
          <w:rFonts w:ascii="Times New Roman" w:hAnsi="Times New Roman" w:cs="Times New Roman"/>
        </w:rPr>
        <w:t xml:space="preserve">rioritizing victims during the reconciliation process can help them “relieve [traumatic] experiences under safe conditions, mourn the losses, validate the experienced pain and grief, [and] receive empathy,” </w:t>
      </w:r>
      <w:r w:rsidR="00B71F52">
        <w:rPr>
          <w:rFonts w:ascii="Times New Roman" w:hAnsi="Times New Roman" w:cs="Times New Roman"/>
        </w:rPr>
        <w:t>which</w:t>
      </w:r>
      <w:r>
        <w:rPr>
          <w:rFonts w:ascii="Times New Roman" w:hAnsi="Times New Roman" w:cs="Times New Roman"/>
        </w:rPr>
        <w:t xml:space="preserve"> are necessary steps to restoring “broken relationships” with former adversaries.</w:t>
      </w:r>
      <w:r>
        <w:rPr>
          <w:rStyle w:val="FootnoteReference"/>
          <w:rFonts w:ascii="Times New Roman" w:hAnsi="Times New Roman" w:cs="Times New Roman"/>
        </w:rPr>
        <w:footnoteReference w:id="17"/>
      </w:r>
      <w:r>
        <w:rPr>
          <w:rFonts w:ascii="Times New Roman" w:hAnsi="Times New Roman" w:cs="Times New Roman"/>
        </w:rPr>
        <w:t xml:space="preserve"> The significance of victimhood cannot be understated when analyzing post-conflict reconciliation at both the individual and community levels. </w:t>
      </w:r>
    </w:p>
    <w:p w14:paraId="72929894" w14:textId="77777777" w:rsidR="00AC7C6E" w:rsidRDefault="00AC7C6E" w:rsidP="00AC7C6E">
      <w:pPr>
        <w:spacing w:line="480" w:lineRule="auto"/>
        <w:jc w:val="center"/>
        <w:rPr>
          <w:rFonts w:ascii="Times New Roman" w:hAnsi="Times New Roman" w:cs="Times New Roman"/>
        </w:rPr>
      </w:pPr>
      <w:r>
        <w:rPr>
          <w:rFonts w:ascii="Times New Roman" w:hAnsi="Times New Roman" w:cs="Times New Roman"/>
        </w:rPr>
        <w:t>Approaching Reconciliation in Deeply Divided Societies</w:t>
      </w:r>
    </w:p>
    <w:p w14:paraId="7CF46B36" w14:textId="66734D1A" w:rsidR="00AC7C6E" w:rsidRDefault="00AC7C6E" w:rsidP="00AC7C6E">
      <w:pPr>
        <w:spacing w:line="480" w:lineRule="auto"/>
        <w:rPr>
          <w:rFonts w:ascii="Times New Roman" w:hAnsi="Times New Roman" w:cs="Times New Roman"/>
        </w:rPr>
      </w:pPr>
      <w:r>
        <w:rPr>
          <w:rFonts w:ascii="Times New Roman" w:hAnsi="Times New Roman" w:cs="Times New Roman"/>
        </w:rPr>
        <w:tab/>
        <w:t xml:space="preserve">Although the Troubles </w:t>
      </w:r>
      <w:r w:rsidR="00635B5B">
        <w:rPr>
          <w:rFonts w:ascii="Times New Roman" w:hAnsi="Times New Roman" w:cs="Times New Roman"/>
        </w:rPr>
        <w:t xml:space="preserve">are </w:t>
      </w:r>
      <w:r>
        <w:rPr>
          <w:rFonts w:ascii="Times New Roman" w:hAnsi="Times New Roman" w:cs="Times New Roman"/>
        </w:rPr>
        <w:t>considered to have ended in 1998 with the signing of the Belfast Agreement, Northern Ireland remains a deeply divided society</w:t>
      </w:r>
      <w:r w:rsidR="007376EE">
        <w:rPr>
          <w:rFonts w:ascii="Times New Roman" w:hAnsi="Times New Roman" w:cs="Times New Roman"/>
        </w:rPr>
        <w:t>.</w:t>
      </w:r>
      <w:r w:rsidR="00F77FF3">
        <w:rPr>
          <w:rFonts w:ascii="Times New Roman" w:hAnsi="Times New Roman" w:cs="Times New Roman"/>
        </w:rPr>
        <w:t xml:space="preserve"> T</w:t>
      </w:r>
      <w:r>
        <w:rPr>
          <w:rFonts w:ascii="Times New Roman" w:hAnsi="Times New Roman" w:cs="Times New Roman"/>
        </w:rPr>
        <w:t xml:space="preserve">herefore, reconciliation in the region cannot be discussed without addressing the persisting tensions between Catholic nationalist and Protestant unionist communities. Aiken remarks that Northern Ireland’s “polarized political climate, entrenched social segregation, and intercommunal animosity, prejudice, and mistrust” are sustained by communal concerns that the legacy of the conflict has </w:t>
      </w:r>
      <w:r>
        <w:rPr>
          <w:rFonts w:ascii="Times New Roman" w:hAnsi="Times New Roman" w:cs="Times New Roman"/>
        </w:rPr>
        <w:lastRenderedPageBreak/>
        <w:t>not been adequately addressed; a considerable number of individuals, for instance, believe that human rights abuses related to the conflict remain “unresolved.”</w:t>
      </w:r>
      <w:r>
        <w:rPr>
          <w:rStyle w:val="FootnoteReference"/>
          <w:rFonts w:ascii="Times New Roman" w:hAnsi="Times New Roman" w:cs="Times New Roman"/>
        </w:rPr>
        <w:footnoteReference w:id="18"/>
      </w:r>
      <w:r>
        <w:rPr>
          <w:rFonts w:ascii="Times New Roman" w:hAnsi="Times New Roman" w:cs="Times New Roman"/>
        </w:rPr>
        <w:t xml:space="preserve"> </w:t>
      </w:r>
      <w:proofErr w:type="spellStart"/>
      <w:r>
        <w:rPr>
          <w:rFonts w:ascii="Times New Roman" w:hAnsi="Times New Roman" w:cs="Times New Roman"/>
        </w:rPr>
        <w:t>Hewstone</w:t>
      </w:r>
      <w:proofErr w:type="spellEnd"/>
      <w:r>
        <w:rPr>
          <w:rFonts w:ascii="Times New Roman" w:hAnsi="Times New Roman" w:cs="Times New Roman"/>
        </w:rPr>
        <w:t xml:space="preserve"> and Hughes, while studying religious segregation in Northern Ireland’s education system, have also found that a lack of substantial contact between nationalist</w:t>
      </w:r>
      <w:r w:rsidR="006B64E7">
        <w:rPr>
          <w:rFonts w:ascii="Times New Roman" w:hAnsi="Times New Roman" w:cs="Times New Roman"/>
        </w:rPr>
        <w:t>s</w:t>
      </w:r>
      <w:r>
        <w:rPr>
          <w:rFonts w:ascii="Times New Roman" w:hAnsi="Times New Roman" w:cs="Times New Roman"/>
        </w:rPr>
        <w:t xml:space="preserve"> and unionist</w:t>
      </w:r>
      <w:r w:rsidR="006B64E7">
        <w:rPr>
          <w:rFonts w:ascii="Times New Roman" w:hAnsi="Times New Roman" w:cs="Times New Roman"/>
        </w:rPr>
        <w:t>s</w:t>
      </w:r>
      <w:r>
        <w:rPr>
          <w:rFonts w:ascii="Times New Roman" w:hAnsi="Times New Roman" w:cs="Times New Roman"/>
        </w:rPr>
        <w:t xml:space="preserve"> has prevented the building of any sort of intergroup trust or respect.</w:t>
      </w:r>
      <w:r>
        <w:rPr>
          <w:rStyle w:val="FootnoteReference"/>
          <w:rFonts w:ascii="Times New Roman" w:hAnsi="Times New Roman" w:cs="Times New Roman"/>
        </w:rPr>
        <w:footnoteReference w:id="19"/>
      </w:r>
      <w:r>
        <w:rPr>
          <w:rFonts w:ascii="Times New Roman" w:hAnsi="Times New Roman" w:cs="Times New Roman"/>
        </w:rPr>
        <w:t xml:space="preserve"> Such divisions are actively preventing the construction of </w:t>
      </w:r>
      <w:r w:rsidR="00B36DF2">
        <w:rPr>
          <w:rFonts w:ascii="Times New Roman" w:hAnsi="Times New Roman" w:cs="Times New Roman"/>
        </w:rPr>
        <w:t>a</w:t>
      </w:r>
      <w:r>
        <w:rPr>
          <w:rFonts w:ascii="Times New Roman" w:hAnsi="Times New Roman" w:cs="Times New Roman"/>
        </w:rPr>
        <w:t xml:space="preserve"> “shared understa</w:t>
      </w:r>
      <w:r w:rsidR="00B36DF2">
        <w:rPr>
          <w:rFonts w:ascii="Times New Roman" w:hAnsi="Times New Roman" w:cs="Times New Roman"/>
        </w:rPr>
        <w:t>n</w:t>
      </w:r>
      <w:r>
        <w:rPr>
          <w:rFonts w:ascii="Times New Roman" w:hAnsi="Times New Roman" w:cs="Times New Roman"/>
        </w:rPr>
        <w:t xml:space="preserve">ding” of the Troubles that </w:t>
      </w:r>
      <w:r w:rsidR="00B36DF2">
        <w:rPr>
          <w:rFonts w:ascii="Times New Roman" w:hAnsi="Times New Roman" w:cs="Times New Roman"/>
        </w:rPr>
        <w:t>would be c</w:t>
      </w:r>
      <w:r>
        <w:rPr>
          <w:rFonts w:ascii="Times New Roman" w:hAnsi="Times New Roman" w:cs="Times New Roman"/>
        </w:rPr>
        <w:t>rucial for reconciliation.</w:t>
      </w:r>
      <w:r>
        <w:rPr>
          <w:rStyle w:val="FootnoteReference"/>
          <w:rFonts w:ascii="Times New Roman" w:hAnsi="Times New Roman" w:cs="Times New Roman"/>
        </w:rPr>
        <w:footnoteReference w:id="20"/>
      </w:r>
    </w:p>
    <w:p w14:paraId="47C1E3CA" w14:textId="7061DAF9" w:rsidR="00AC7C6E" w:rsidRDefault="00AC7C6E" w:rsidP="00AC7C6E">
      <w:pPr>
        <w:spacing w:line="480" w:lineRule="auto"/>
        <w:rPr>
          <w:rFonts w:ascii="Times New Roman" w:hAnsi="Times New Roman" w:cs="Times New Roman"/>
        </w:rPr>
      </w:pPr>
      <w:r>
        <w:rPr>
          <w:rFonts w:ascii="Times New Roman" w:hAnsi="Times New Roman" w:cs="Times New Roman"/>
        </w:rPr>
        <w:tab/>
        <w:t xml:space="preserve">While reconciliation is undoubtedly difficult to achieve amidst Northern Ireland’s ongoing sectarian divisions, Lederach’s framework for building sustainable peace in historically divided societies offers insights </w:t>
      </w:r>
      <w:r w:rsidR="004E4B8E">
        <w:rPr>
          <w:rFonts w:ascii="Times New Roman" w:hAnsi="Times New Roman" w:cs="Times New Roman"/>
        </w:rPr>
        <w:t xml:space="preserve">on </w:t>
      </w:r>
      <w:r w:rsidR="007C51FC">
        <w:rPr>
          <w:rFonts w:ascii="Times New Roman" w:hAnsi="Times New Roman" w:cs="Times New Roman"/>
        </w:rPr>
        <w:t>how to approach reconciliation in the region.</w:t>
      </w:r>
      <w:r>
        <w:rPr>
          <w:rFonts w:ascii="Times New Roman" w:hAnsi="Times New Roman" w:cs="Times New Roman"/>
        </w:rPr>
        <w:t xml:space="preserve"> Lederach notes that longstanding internal conflicts are characterized by a “close proximity of conflicting groups, the shared common histories of the </w:t>
      </w:r>
      <w:proofErr w:type="spellStart"/>
      <w:r>
        <w:rPr>
          <w:rFonts w:ascii="Times New Roman" w:hAnsi="Times New Roman" w:cs="Times New Roman"/>
        </w:rPr>
        <w:t>conflictants</w:t>
      </w:r>
      <w:proofErr w:type="spellEnd"/>
      <w:r>
        <w:rPr>
          <w:rFonts w:ascii="Times New Roman" w:hAnsi="Times New Roman" w:cs="Times New Roman"/>
        </w:rPr>
        <w:t>, and the dynamic of severe stereotyping coupled with radically differing perceptions of each other.”</w:t>
      </w:r>
      <w:r>
        <w:rPr>
          <w:rStyle w:val="FootnoteReference"/>
          <w:rFonts w:ascii="Times New Roman" w:hAnsi="Times New Roman" w:cs="Times New Roman"/>
        </w:rPr>
        <w:footnoteReference w:id="21"/>
      </w:r>
      <w:r>
        <w:rPr>
          <w:rFonts w:ascii="Times New Roman" w:hAnsi="Times New Roman" w:cs="Times New Roman"/>
        </w:rPr>
        <w:t xml:space="preserve"> These characteristics certainly apply to Northern Ireland’s current social landscape</w:t>
      </w:r>
      <w:r w:rsidR="004129C3">
        <w:rPr>
          <w:rFonts w:ascii="Times New Roman" w:hAnsi="Times New Roman" w:cs="Times New Roman"/>
        </w:rPr>
        <w:t>, and</w:t>
      </w:r>
      <w:r>
        <w:rPr>
          <w:rFonts w:ascii="Times New Roman" w:hAnsi="Times New Roman" w:cs="Times New Roman"/>
        </w:rPr>
        <w:t xml:space="preserve"> Lederach addresses a point that is often absent from literature concerning </w:t>
      </w:r>
      <w:r w:rsidR="00C45199">
        <w:rPr>
          <w:rFonts w:ascii="Times New Roman" w:hAnsi="Times New Roman" w:cs="Times New Roman"/>
        </w:rPr>
        <w:t>Northern Ireland reconciliation</w:t>
      </w:r>
      <w:r w:rsidR="004129C3">
        <w:rPr>
          <w:rFonts w:ascii="Times New Roman" w:hAnsi="Times New Roman" w:cs="Times New Roman"/>
        </w:rPr>
        <w:t>. D</w:t>
      </w:r>
      <w:r>
        <w:rPr>
          <w:rFonts w:ascii="Times New Roman" w:hAnsi="Times New Roman" w:cs="Times New Roman"/>
        </w:rPr>
        <w:t xml:space="preserve">espite limited contact between nationalist and unionist communities, they are situated in close physical proximity, </w:t>
      </w:r>
      <w:r w:rsidR="004129C3">
        <w:rPr>
          <w:rFonts w:ascii="Times New Roman" w:hAnsi="Times New Roman" w:cs="Times New Roman"/>
        </w:rPr>
        <w:t>which</w:t>
      </w:r>
      <w:r>
        <w:rPr>
          <w:rFonts w:ascii="Times New Roman" w:hAnsi="Times New Roman" w:cs="Times New Roman"/>
        </w:rPr>
        <w:t xml:space="preserve"> may exacerbate intergroup tensions by serving as a reminder of the conflict. </w:t>
      </w:r>
    </w:p>
    <w:p w14:paraId="744C88E2" w14:textId="630005D1" w:rsidR="00AC7C6E" w:rsidRDefault="00AC7C6E" w:rsidP="00AC7C6E">
      <w:pPr>
        <w:spacing w:line="480" w:lineRule="auto"/>
        <w:rPr>
          <w:rFonts w:ascii="Times New Roman" w:hAnsi="Times New Roman" w:cs="Times New Roman"/>
        </w:rPr>
      </w:pPr>
      <w:r>
        <w:rPr>
          <w:rFonts w:ascii="Times New Roman" w:hAnsi="Times New Roman" w:cs="Times New Roman"/>
        </w:rPr>
        <w:tab/>
        <w:t xml:space="preserve">There are also aspects of Lederach’s peacebuilding framework that can serve to inform a successful reconciliation process in Northern Ireland. For instance, Lederach states that it is crucial for peacebuilding in divided societies to be approached as a </w:t>
      </w:r>
      <w:r w:rsidR="006E7044">
        <w:rPr>
          <w:rFonts w:ascii="Times New Roman" w:hAnsi="Times New Roman" w:cs="Times New Roman"/>
        </w:rPr>
        <w:t>long-term</w:t>
      </w:r>
      <w:r>
        <w:rPr>
          <w:rFonts w:ascii="Times New Roman" w:hAnsi="Times New Roman" w:cs="Times New Roman"/>
        </w:rPr>
        <w:t xml:space="preserve"> process, especially </w:t>
      </w:r>
      <w:r>
        <w:rPr>
          <w:rFonts w:ascii="Times New Roman" w:hAnsi="Times New Roman" w:cs="Times New Roman"/>
        </w:rPr>
        <w:lastRenderedPageBreak/>
        <w:t>when such efforts involve parties that have been involved in protracted conflict.</w:t>
      </w:r>
      <w:r>
        <w:rPr>
          <w:rStyle w:val="FootnoteReference"/>
          <w:rFonts w:ascii="Times New Roman" w:hAnsi="Times New Roman" w:cs="Times New Roman"/>
        </w:rPr>
        <w:footnoteReference w:id="22"/>
      </w:r>
      <w:r>
        <w:rPr>
          <w:rFonts w:ascii="Times New Roman" w:hAnsi="Times New Roman" w:cs="Times New Roman"/>
        </w:rPr>
        <w:t xml:space="preserve"> Given that tensions first arose in Northern Ireland centuries ago when British Protestants began settling in the region, the Troubles cannot be studied merely as an isolated incident, particularly if the ultimate objective of the post-conflict period is to foster functional and meaningful relations amongst Northern Ireland’s fractured communities. Lederach also states that it is imperative for a post-conflict state to catalogue and disseminate a “peace inventory,” which </w:t>
      </w:r>
      <w:r w:rsidR="00660D63">
        <w:rPr>
          <w:rFonts w:ascii="Times New Roman" w:hAnsi="Times New Roman" w:cs="Times New Roman"/>
        </w:rPr>
        <w:t>may</w:t>
      </w:r>
      <w:r>
        <w:rPr>
          <w:rFonts w:ascii="Times New Roman" w:hAnsi="Times New Roman" w:cs="Times New Roman"/>
        </w:rPr>
        <w:t xml:space="preserve"> inform citizens of the peacebuilding resources available to them. Given the scale of the Troubles’ violence, a catalogue listing inclusive resources for victims of the conflict may serve as a </w:t>
      </w:r>
      <w:r w:rsidR="00385E35">
        <w:rPr>
          <w:rFonts w:ascii="Times New Roman" w:hAnsi="Times New Roman" w:cs="Times New Roman"/>
        </w:rPr>
        <w:t xml:space="preserve">starting </w:t>
      </w:r>
      <w:r>
        <w:rPr>
          <w:rFonts w:ascii="Times New Roman" w:hAnsi="Times New Roman" w:cs="Times New Roman"/>
        </w:rPr>
        <w:t xml:space="preserve">point </w:t>
      </w:r>
      <w:r w:rsidR="00385E35">
        <w:rPr>
          <w:rFonts w:ascii="Times New Roman" w:hAnsi="Times New Roman" w:cs="Times New Roman"/>
        </w:rPr>
        <w:t>for</w:t>
      </w:r>
      <w:r>
        <w:rPr>
          <w:rFonts w:ascii="Times New Roman" w:hAnsi="Times New Roman" w:cs="Times New Roman"/>
        </w:rPr>
        <w:t xml:space="preserve"> reconciliation as individuals process their own traumas while recognizing those suffered by their former adversaries.   </w:t>
      </w:r>
    </w:p>
    <w:p w14:paraId="372C3166" w14:textId="77777777" w:rsidR="00AC7C6E" w:rsidRDefault="00AC7C6E" w:rsidP="00AC7C6E">
      <w:pPr>
        <w:spacing w:line="480" w:lineRule="auto"/>
        <w:jc w:val="center"/>
        <w:rPr>
          <w:rFonts w:ascii="Times New Roman" w:hAnsi="Times New Roman" w:cs="Times New Roman"/>
        </w:rPr>
      </w:pPr>
      <w:r>
        <w:rPr>
          <w:rFonts w:ascii="Times New Roman" w:hAnsi="Times New Roman" w:cs="Times New Roman"/>
        </w:rPr>
        <w:t xml:space="preserve">Contrasting Perceptions of Victimhood in Northern Ireland </w:t>
      </w:r>
    </w:p>
    <w:p w14:paraId="356FF417" w14:textId="0A226C02" w:rsidR="00AC7C6E" w:rsidRDefault="00AC7C6E" w:rsidP="00AC7C6E">
      <w:pPr>
        <w:spacing w:line="480" w:lineRule="auto"/>
        <w:rPr>
          <w:rFonts w:ascii="Times New Roman" w:hAnsi="Times New Roman" w:cs="Times New Roman"/>
        </w:rPr>
      </w:pPr>
      <w:r>
        <w:rPr>
          <w:rFonts w:ascii="Times New Roman" w:hAnsi="Times New Roman" w:cs="Times New Roman"/>
        </w:rPr>
        <w:tab/>
        <w:t>Because of contrasting narratives regarding the nature and consequences of the Troubles, nationalist and unionist communities differ in how they perceive conflict-related victimhood. Nationalists are more likely to favor an inclusive definition of victimhood as this</w:t>
      </w:r>
      <w:r w:rsidR="00C14277">
        <w:rPr>
          <w:rFonts w:ascii="Times New Roman" w:hAnsi="Times New Roman" w:cs="Times New Roman"/>
        </w:rPr>
        <w:t xml:space="preserve"> definition</w:t>
      </w:r>
      <w:r>
        <w:rPr>
          <w:rFonts w:ascii="Times New Roman" w:hAnsi="Times New Roman" w:cs="Times New Roman"/>
        </w:rPr>
        <w:t xml:space="preserve"> reinforces their belief that the Troubles stemmed from the struggle against unionist discrimination</w:t>
      </w:r>
      <w:r w:rsidR="009441FE">
        <w:rPr>
          <w:rFonts w:ascii="Times New Roman" w:hAnsi="Times New Roman" w:cs="Times New Roman"/>
        </w:rPr>
        <w:t>;</w:t>
      </w:r>
      <w:r>
        <w:rPr>
          <w:rFonts w:ascii="Times New Roman" w:hAnsi="Times New Roman" w:cs="Times New Roman"/>
        </w:rPr>
        <w:t xml:space="preserve"> they argue that</w:t>
      </w:r>
      <w:r w:rsidR="009441FE">
        <w:rPr>
          <w:rFonts w:ascii="Times New Roman" w:hAnsi="Times New Roman" w:cs="Times New Roman"/>
        </w:rPr>
        <w:t>,</w:t>
      </w:r>
      <w:r>
        <w:rPr>
          <w:rFonts w:ascii="Times New Roman" w:hAnsi="Times New Roman" w:cs="Times New Roman"/>
        </w:rPr>
        <w:t xml:space="preserve"> under an oppressive regime, everyone is a victim.</w:t>
      </w:r>
      <w:r>
        <w:rPr>
          <w:rStyle w:val="FootnoteReference"/>
          <w:rFonts w:ascii="Times New Roman" w:hAnsi="Times New Roman" w:cs="Times New Roman"/>
        </w:rPr>
        <w:footnoteReference w:id="23"/>
      </w:r>
      <w:r>
        <w:rPr>
          <w:rFonts w:ascii="Times New Roman" w:hAnsi="Times New Roman" w:cs="Times New Roman"/>
        </w:rPr>
        <w:t xml:space="preserve"> In contrast, unionists are more likely to consider those who were innocent or blameless at the time of their victimization as the “true” victims of the conflict as opposed to those who may have contributed to the violence, such as paramilitaries.</w:t>
      </w:r>
      <w:r>
        <w:rPr>
          <w:rStyle w:val="FootnoteReference"/>
          <w:rFonts w:ascii="Times New Roman" w:hAnsi="Times New Roman" w:cs="Times New Roman"/>
        </w:rPr>
        <w:footnoteReference w:id="24"/>
      </w:r>
      <w:r>
        <w:rPr>
          <w:rFonts w:ascii="Times New Roman" w:hAnsi="Times New Roman" w:cs="Times New Roman"/>
        </w:rPr>
        <w:t xml:space="preserve"> This</w:t>
      </w:r>
      <w:r w:rsidR="009441FE">
        <w:rPr>
          <w:rFonts w:ascii="Times New Roman" w:hAnsi="Times New Roman" w:cs="Times New Roman"/>
        </w:rPr>
        <w:t xml:space="preserve"> perspective</w:t>
      </w:r>
      <w:r>
        <w:rPr>
          <w:rFonts w:ascii="Times New Roman" w:hAnsi="Times New Roman" w:cs="Times New Roman"/>
        </w:rPr>
        <w:t xml:space="preserve"> promotes the unionist narrative that the Troubles erupted from the need to combat nationalist terrorism</w:t>
      </w:r>
      <w:r w:rsidR="00A05834">
        <w:rPr>
          <w:rFonts w:ascii="Times New Roman" w:hAnsi="Times New Roman" w:cs="Times New Roman"/>
        </w:rPr>
        <w:t>. T</w:t>
      </w:r>
      <w:r>
        <w:rPr>
          <w:rFonts w:ascii="Times New Roman" w:hAnsi="Times New Roman" w:cs="Times New Roman"/>
        </w:rPr>
        <w:t>herefore</w:t>
      </w:r>
      <w:r w:rsidR="00A05834">
        <w:rPr>
          <w:rFonts w:ascii="Times New Roman" w:hAnsi="Times New Roman" w:cs="Times New Roman"/>
        </w:rPr>
        <w:t>,</w:t>
      </w:r>
      <w:r w:rsidR="00AF1B94">
        <w:rPr>
          <w:rFonts w:ascii="Times New Roman" w:hAnsi="Times New Roman" w:cs="Times New Roman"/>
        </w:rPr>
        <w:t xml:space="preserve"> those who </w:t>
      </w:r>
      <w:r w:rsidR="00016432">
        <w:rPr>
          <w:rFonts w:ascii="Times New Roman" w:hAnsi="Times New Roman" w:cs="Times New Roman"/>
        </w:rPr>
        <w:t>adopt this view</w:t>
      </w:r>
      <w:r>
        <w:rPr>
          <w:rFonts w:ascii="Times New Roman" w:hAnsi="Times New Roman" w:cs="Times New Roman"/>
        </w:rPr>
        <w:t xml:space="preserve"> feel the need to draw a distinction between innocent and guilty victims. </w:t>
      </w:r>
    </w:p>
    <w:p w14:paraId="22F3EEA0" w14:textId="4C50B87F" w:rsidR="00AC7C6E" w:rsidRDefault="00AC7C6E" w:rsidP="00AC7C6E">
      <w:pPr>
        <w:spacing w:line="480" w:lineRule="auto"/>
        <w:rPr>
          <w:rFonts w:ascii="Times New Roman" w:hAnsi="Times New Roman" w:cs="Times New Roman"/>
        </w:rPr>
      </w:pPr>
      <w:r>
        <w:rPr>
          <w:rFonts w:ascii="Times New Roman" w:hAnsi="Times New Roman" w:cs="Times New Roman"/>
        </w:rPr>
        <w:lastRenderedPageBreak/>
        <w:tab/>
        <w:t>By influencing how individuals perceive and discuss the Troubles, competing perspectives of victimhood may also affect the prospects of reconciliation. For instance, Hearty and Hearty find that both nationalist and unionist communities may deem certain victims more “usable” than others to promote their side</w:t>
      </w:r>
      <w:r w:rsidR="00B51B7C">
        <w:rPr>
          <w:rFonts w:ascii="Times New Roman" w:hAnsi="Times New Roman" w:cs="Times New Roman"/>
        </w:rPr>
        <w:t>’</w:t>
      </w:r>
      <w:r>
        <w:rPr>
          <w:rFonts w:ascii="Times New Roman" w:hAnsi="Times New Roman" w:cs="Times New Roman"/>
        </w:rPr>
        <w:t>s narrative and to conduct “claims-making” when attempting to address the legacy of a conflict</w:t>
      </w:r>
      <w:r w:rsidR="005E2C30">
        <w:rPr>
          <w:rFonts w:ascii="Times New Roman" w:hAnsi="Times New Roman" w:cs="Times New Roman"/>
        </w:rPr>
        <w:t>,</w:t>
      </w:r>
      <w:r>
        <w:rPr>
          <w:rFonts w:ascii="Times New Roman" w:hAnsi="Times New Roman" w:cs="Times New Roman"/>
        </w:rPr>
        <w:t xml:space="preserve"> </w:t>
      </w:r>
      <w:r w:rsidR="005E2C30">
        <w:rPr>
          <w:rFonts w:ascii="Times New Roman" w:hAnsi="Times New Roman" w:cs="Times New Roman"/>
        </w:rPr>
        <w:t xml:space="preserve">which </w:t>
      </w:r>
      <w:r>
        <w:rPr>
          <w:rFonts w:ascii="Times New Roman" w:hAnsi="Times New Roman" w:cs="Times New Roman"/>
        </w:rPr>
        <w:t>will be further discussed when examining victimhood through specific sociological frameworks.</w:t>
      </w:r>
      <w:r>
        <w:rPr>
          <w:rStyle w:val="FootnoteReference"/>
          <w:rFonts w:ascii="Times New Roman" w:hAnsi="Times New Roman" w:cs="Times New Roman"/>
        </w:rPr>
        <w:footnoteReference w:id="25"/>
      </w:r>
      <w:r>
        <w:rPr>
          <w:rFonts w:ascii="Times New Roman" w:hAnsi="Times New Roman" w:cs="Times New Roman"/>
        </w:rPr>
        <w:t xml:space="preserve"> These conflicting constructions of victimization undermine the effort put forth by the Victims and Survivors (Northern Ireland) Order 2006 to promote a definition of victimhood that includes individuals who have been “physically or psychologically injured” </w:t>
      </w:r>
      <w:r w:rsidR="0057173C">
        <w:rPr>
          <w:rFonts w:ascii="Times New Roman" w:hAnsi="Times New Roman" w:cs="Times New Roman"/>
        </w:rPr>
        <w:t xml:space="preserve">and </w:t>
      </w:r>
      <w:r>
        <w:rPr>
          <w:rFonts w:ascii="Times New Roman" w:hAnsi="Times New Roman" w:cs="Times New Roman"/>
        </w:rPr>
        <w:t>provide a “substantial amount of care” to</w:t>
      </w:r>
      <w:r w:rsidR="0057173C">
        <w:rPr>
          <w:rFonts w:ascii="Times New Roman" w:hAnsi="Times New Roman" w:cs="Times New Roman"/>
        </w:rPr>
        <w:t xml:space="preserve"> those</w:t>
      </w:r>
      <w:r>
        <w:rPr>
          <w:rFonts w:ascii="Times New Roman" w:hAnsi="Times New Roman" w:cs="Times New Roman"/>
        </w:rPr>
        <w:t xml:space="preserve"> who ha</w:t>
      </w:r>
      <w:r w:rsidR="0057173C">
        <w:rPr>
          <w:rFonts w:ascii="Times New Roman" w:hAnsi="Times New Roman" w:cs="Times New Roman"/>
        </w:rPr>
        <w:t>ve</w:t>
      </w:r>
      <w:r>
        <w:rPr>
          <w:rFonts w:ascii="Times New Roman" w:hAnsi="Times New Roman" w:cs="Times New Roman"/>
        </w:rPr>
        <w:t xml:space="preserve"> been injured or bereaved due to a conflict-related incident.</w:t>
      </w:r>
      <w:r>
        <w:rPr>
          <w:rStyle w:val="FootnoteReference"/>
          <w:rFonts w:ascii="Times New Roman" w:hAnsi="Times New Roman" w:cs="Times New Roman"/>
        </w:rPr>
        <w:footnoteReference w:id="26"/>
      </w:r>
    </w:p>
    <w:p w14:paraId="0316228E" w14:textId="77777777" w:rsidR="00AC7C6E" w:rsidRDefault="00AC7C6E" w:rsidP="00AC7C6E">
      <w:pPr>
        <w:spacing w:line="480" w:lineRule="auto"/>
        <w:jc w:val="center"/>
        <w:rPr>
          <w:rFonts w:ascii="Times New Roman" w:hAnsi="Times New Roman" w:cs="Times New Roman"/>
        </w:rPr>
      </w:pPr>
      <w:r>
        <w:rPr>
          <w:rFonts w:ascii="Times New Roman" w:hAnsi="Times New Roman" w:cs="Times New Roman"/>
        </w:rPr>
        <w:t>Competitive Victimhood and the Troubles</w:t>
      </w:r>
    </w:p>
    <w:p w14:paraId="03385E6F" w14:textId="54ECEC3D" w:rsidR="00AC7C6E" w:rsidRDefault="00AC7C6E" w:rsidP="00AC7C6E">
      <w:pPr>
        <w:spacing w:line="480" w:lineRule="auto"/>
        <w:rPr>
          <w:rFonts w:ascii="Times New Roman" w:hAnsi="Times New Roman" w:cs="Times New Roman"/>
        </w:rPr>
      </w:pPr>
      <w:r>
        <w:rPr>
          <w:rFonts w:ascii="Times New Roman" w:hAnsi="Times New Roman" w:cs="Times New Roman"/>
        </w:rPr>
        <w:tab/>
        <w:t>Demirel defines competitive victimhood as the phenomenon in which “each side in a conflict claims to be the ‘main’ or ‘only’ victim of the conflict and one or both sides may intend to legitimize their harm-doing on the basis of their former victimization.”</w:t>
      </w:r>
      <w:r>
        <w:rPr>
          <w:rStyle w:val="FootnoteReference"/>
          <w:rFonts w:ascii="Times New Roman" w:hAnsi="Times New Roman" w:cs="Times New Roman"/>
        </w:rPr>
        <w:footnoteReference w:id="27"/>
      </w:r>
      <w:r>
        <w:rPr>
          <w:rFonts w:ascii="Times New Roman" w:hAnsi="Times New Roman" w:cs="Times New Roman"/>
        </w:rPr>
        <w:t xml:space="preserve"> In the context of Northern Ireland, competitive victimhood is often exhibited by both nationalist and unionist communities as they attempt to emphasize their own conflict-related traumas while minimizing the harms suffered by the other side. Competitive victimhood is typically expressed when an individual is seeking to establish him or herself as a victim of conflict, as opposed to a perpetrator; in this sense, the concept may be viewed </w:t>
      </w:r>
      <w:proofErr w:type="gramStart"/>
      <w:r>
        <w:rPr>
          <w:rFonts w:ascii="Times New Roman" w:hAnsi="Times New Roman" w:cs="Times New Roman"/>
        </w:rPr>
        <w:t>as a means to</w:t>
      </w:r>
      <w:proofErr w:type="gramEnd"/>
      <w:r>
        <w:rPr>
          <w:rFonts w:ascii="Times New Roman" w:hAnsi="Times New Roman" w:cs="Times New Roman"/>
        </w:rPr>
        <w:t xml:space="preserve"> seek control of a conflict’s narrative. Because of the phenomenon’s skewed emphasis </w:t>
      </w:r>
      <w:r w:rsidR="00333BCB">
        <w:rPr>
          <w:rFonts w:ascii="Times New Roman" w:hAnsi="Times New Roman" w:cs="Times New Roman"/>
        </w:rPr>
        <w:t>on</w:t>
      </w:r>
      <w:r>
        <w:rPr>
          <w:rFonts w:ascii="Times New Roman" w:hAnsi="Times New Roman" w:cs="Times New Roman"/>
        </w:rPr>
        <w:t xml:space="preserve"> ingroup </w:t>
      </w:r>
      <w:r w:rsidR="00333BCB">
        <w:rPr>
          <w:rFonts w:ascii="Times New Roman" w:hAnsi="Times New Roman" w:cs="Times New Roman"/>
        </w:rPr>
        <w:t>versus o</w:t>
      </w:r>
      <w:r>
        <w:rPr>
          <w:rFonts w:ascii="Times New Roman" w:hAnsi="Times New Roman" w:cs="Times New Roman"/>
        </w:rPr>
        <w:t xml:space="preserve">utgroup suffering, </w:t>
      </w:r>
      <w:r>
        <w:rPr>
          <w:rFonts w:ascii="Times New Roman" w:hAnsi="Times New Roman" w:cs="Times New Roman"/>
        </w:rPr>
        <w:lastRenderedPageBreak/>
        <w:t>as well as its blatant framing of one side as the primary perpetrator of conflict, competitive victimhood is considered an “important factor in maintaining conflict.”</w:t>
      </w:r>
      <w:r>
        <w:rPr>
          <w:rStyle w:val="FootnoteReference"/>
          <w:rFonts w:ascii="Times New Roman" w:hAnsi="Times New Roman" w:cs="Times New Roman"/>
        </w:rPr>
        <w:footnoteReference w:id="28"/>
      </w:r>
    </w:p>
    <w:p w14:paraId="248B6853" w14:textId="751A7E50" w:rsidR="00AC7C6E" w:rsidRDefault="00AC7C6E" w:rsidP="00AC7C6E">
      <w:pPr>
        <w:spacing w:line="480" w:lineRule="auto"/>
        <w:rPr>
          <w:rFonts w:ascii="Times New Roman" w:hAnsi="Times New Roman" w:cs="Times New Roman"/>
        </w:rPr>
      </w:pPr>
      <w:r>
        <w:rPr>
          <w:rFonts w:ascii="Times New Roman" w:hAnsi="Times New Roman" w:cs="Times New Roman"/>
        </w:rPr>
        <w:tab/>
        <w:t>Addressing competitive victimhood is a necessity for post-conflict reconciliation</w:t>
      </w:r>
      <w:r w:rsidR="00B728BC">
        <w:rPr>
          <w:rFonts w:ascii="Times New Roman" w:hAnsi="Times New Roman" w:cs="Times New Roman"/>
        </w:rPr>
        <w:t>.</w:t>
      </w:r>
      <w:r w:rsidR="00246F1E">
        <w:rPr>
          <w:rFonts w:ascii="Times New Roman" w:hAnsi="Times New Roman" w:cs="Times New Roman"/>
        </w:rPr>
        <w:t xml:space="preserve"> However, </w:t>
      </w:r>
      <w:r>
        <w:rPr>
          <w:rFonts w:ascii="Times New Roman" w:hAnsi="Times New Roman" w:cs="Times New Roman"/>
        </w:rPr>
        <w:t>in deeply divided societies such as that of Northern Ireland</w:t>
      </w:r>
      <w:r w:rsidR="00246F1E">
        <w:rPr>
          <w:rFonts w:ascii="Times New Roman" w:hAnsi="Times New Roman" w:cs="Times New Roman"/>
        </w:rPr>
        <w:t>,</w:t>
      </w:r>
      <w:r>
        <w:rPr>
          <w:rFonts w:ascii="Times New Roman" w:hAnsi="Times New Roman" w:cs="Times New Roman"/>
        </w:rPr>
        <w:t xml:space="preserve"> it can be especially difficult to dismantle such a destructive tendency. As noted by Adelman et al., when a society is “engaged in protracted conflict,” a set of “deep-seated and widely shared beliefs about the conflict” emerges that can be difficult to shift.</w:t>
      </w:r>
      <w:r>
        <w:rPr>
          <w:rStyle w:val="FootnoteReference"/>
          <w:rFonts w:ascii="Times New Roman" w:hAnsi="Times New Roman" w:cs="Times New Roman"/>
        </w:rPr>
        <w:footnoteReference w:id="29"/>
      </w:r>
      <w:r>
        <w:rPr>
          <w:rFonts w:ascii="Times New Roman" w:hAnsi="Times New Roman" w:cs="Times New Roman"/>
        </w:rPr>
        <w:t xml:space="preserve"> Further, such beliefs can be even </w:t>
      </w:r>
      <w:r w:rsidR="00B34D88">
        <w:rPr>
          <w:rFonts w:ascii="Times New Roman" w:hAnsi="Times New Roman" w:cs="Times New Roman"/>
        </w:rPr>
        <w:t xml:space="preserve">harder </w:t>
      </w:r>
      <w:r>
        <w:rPr>
          <w:rFonts w:ascii="Times New Roman" w:hAnsi="Times New Roman" w:cs="Times New Roman"/>
        </w:rPr>
        <w:t>to dismantle when there is no substantial intergroup contact between former adversaries of conflict. At present, there is little meaningful interaction between nationalist and unionist communities</w:t>
      </w:r>
      <w:r w:rsidR="00B34D88">
        <w:rPr>
          <w:rFonts w:ascii="Times New Roman" w:hAnsi="Times New Roman" w:cs="Times New Roman"/>
        </w:rPr>
        <w:t>. This division</w:t>
      </w:r>
      <w:r w:rsidR="000533C2">
        <w:rPr>
          <w:rFonts w:ascii="Times New Roman" w:hAnsi="Times New Roman" w:cs="Times New Roman"/>
        </w:rPr>
        <w:t xml:space="preserve"> </w:t>
      </w:r>
      <w:r>
        <w:rPr>
          <w:rFonts w:ascii="Times New Roman" w:hAnsi="Times New Roman" w:cs="Times New Roman"/>
        </w:rPr>
        <w:t>only perpetuates the phenomenon of competitive victimhood and reduces the likelihood of the creation of a shared understanding of the Troubles. Northern Ireland’s enduring sectarian divisions have allowed for the development of contrasting perceptions of the Troubles’ victims and perpetrators. Reconciliation cannot occur if the respective sides of a conflict continue to perceive each other as the enemy.</w:t>
      </w:r>
    </w:p>
    <w:p w14:paraId="132DF1C5" w14:textId="77777777" w:rsidR="00AC7C6E" w:rsidRDefault="00AC7C6E" w:rsidP="00AC7C6E">
      <w:pPr>
        <w:spacing w:line="480" w:lineRule="auto"/>
        <w:jc w:val="center"/>
        <w:rPr>
          <w:rFonts w:ascii="Times New Roman" w:hAnsi="Times New Roman" w:cs="Times New Roman"/>
        </w:rPr>
      </w:pPr>
      <w:r>
        <w:rPr>
          <w:rFonts w:ascii="Times New Roman" w:hAnsi="Times New Roman" w:cs="Times New Roman"/>
        </w:rPr>
        <w:t>Political Rhetoric and the Construction of Victimhood</w:t>
      </w:r>
    </w:p>
    <w:p w14:paraId="64A0D88C" w14:textId="6F3AF882" w:rsidR="00AC7C6E" w:rsidRDefault="00AC7C6E" w:rsidP="00AC7C6E">
      <w:pPr>
        <w:spacing w:line="480" w:lineRule="auto"/>
        <w:rPr>
          <w:rFonts w:ascii="Times New Roman" w:hAnsi="Times New Roman" w:cs="Times New Roman"/>
        </w:rPr>
      </w:pPr>
      <w:r>
        <w:rPr>
          <w:rFonts w:ascii="Times New Roman" w:hAnsi="Times New Roman" w:cs="Times New Roman"/>
        </w:rPr>
        <w:tab/>
        <w:t>Surprisingly, there is not much existing literature on the influence of Northern Ireland’s government and political parties on shaping constructions of victimhood in the region. It is, however, possible that this absence may be attributed to the common belief amongst scholars that persisting sectarianism</w:t>
      </w:r>
      <w:r w:rsidR="00706BB0">
        <w:rPr>
          <w:rFonts w:ascii="Times New Roman" w:hAnsi="Times New Roman" w:cs="Times New Roman"/>
        </w:rPr>
        <w:t xml:space="preserve"> and </w:t>
      </w:r>
      <w:r>
        <w:rPr>
          <w:rFonts w:ascii="Times New Roman" w:hAnsi="Times New Roman" w:cs="Times New Roman"/>
        </w:rPr>
        <w:t>the Troubles’ unsettled legacy are the primary factors in</w:t>
      </w:r>
      <w:r w:rsidR="00706BB0">
        <w:rPr>
          <w:rFonts w:ascii="Times New Roman" w:hAnsi="Times New Roman" w:cs="Times New Roman"/>
        </w:rPr>
        <w:t xml:space="preserve"> </w:t>
      </w:r>
      <w:r>
        <w:rPr>
          <w:rFonts w:ascii="Times New Roman" w:hAnsi="Times New Roman" w:cs="Times New Roman"/>
        </w:rPr>
        <w:t xml:space="preserve">shaping </w:t>
      </w:r>
      <w:r w:rsidR="00706BB0">
        <w:rPr>
          <w:rFonts w:ascii="Times New Roman" w:hAnsi="Times New Roman" w:cs="Times New Roman"/>
        </w:rPr>
        <w:t xml:space="preserve">perceptions of </w:t>
      </w:r>
      <w:r>
        <w:rPr>
          <w:rFonts w:ascii="Times New Roman" w:hAnsi="Times New Roman" w:cs="Times New Roman"/>
        </w:rPr>
        <w:t xml:space="preserve">victimhood in Northern Ireland. While I certainly concur </w:t>
      </w:r>
      <w:proofErr w:type="gramStart"/>
      <w:r w:rsidR="00706BB0">
        <w:rPr>
          <w:rFonts w:ascii="Times New Roman" w:hAnsi="Times New Roman" w:cs="Times New Roman"/>
        </w:rPr>
        <w:t>that</w:t>
      </w:r>
      <w:r>
        <w:rPr>
          <w:rFonts w:ascii="Times New Roman" w:hAnsi="Times New Roman" w:cs="Times New Roman"/>
        </w:rPr>
        <w:t xml:space="preserve"> importance</w:t>
      </w:r>
      <w:proofErr w:type="gramEnd"/>
      <w:r>
        <w:rPr>
          <w:rFonts w:ascii="Times New Roman" w:hAnsi="Times New Roman" w:cs="Times New Roman"/>
        </w:rPr>
        <w:t xml:space="preserve"> both </w:t>
      </w:r>
      <w:r>
        <w:rPr>
          <w:rFonts w:ascii="Times New Roman" w:hAnsi="Times New Roman" w:cs="Times New Roman"/>
        </w:rPr>
        <w:lastRenderedPageBreak/>
        <w:t>elements</w:t>
      </w:r>
      <w:r w:rsidR="00706BB0">
        <w:rPr>
          <w:rFonts w:ascii="Times New Roman" w:hAnsi="Times New Roman" w:cs="Times New Roman"/>
        </w:rPr>
        <w:t xml:space="preserve"> are important</w:t>
      </w:r>
      <w:r>
        <w:rPr>
          <w:rFonts w:ascii="Times New Roman" w:hAnsi="Times New Roman" w:cs="Times New Roman"/>
        </w:rPr>
        <w:t>, I do believe that additional research on the political constructions of Troubles-related victimhood is warranted</w:t>
      </w:r>
      <w:r w:rsidR="00926378">
        <w:rPr>
          <w:rFonts w:ascii="Times New Roman" w:hAnsi="Times New Roman" w:cs="Times New Roman"/>
        </w:rPr>
        <w:t>.</w:t>
      </w:r>
      <w:r>
        <w:rPr>
          <w:rFonts w:ascii="Times New Roman" w:hAnsi="Times New Roman" w:cs="Times New Roman"/>
        </w:rPr>
        <w:t xml:space="preserve"> </w:t>
      </w:r>
    </w:p>
    <w:p w14:paraId="09A065BA" w14:textId="226629DE" w:rsidR="00AC7C6E" w:rsidRDefault="00AC7C6E" w:rsidP="00AC7C6E">
      <w:pPr>
        <w:spacing w:line="480" w:lineRule="auto"/>
        <w:rPr>
          <w:rFonts w:ascii="Times New Roman" w:hAnsi="Times New Roman" w:cs="Times New Roman"/>
        </w:rPr>
      </w:pPr>
      <w:r>
        <w:rPr>
          <w:rFonts w:ascii="Times New Roman" w:hAnsi="Times New Roman" w:cs="Times New Roman"/>
        </w:rPr>
        <w:tab/>
        <w:t>According to Lawther, the subject of victimhood in relation to the Troubles has become inherently politicized. She states that the “use of personal narratives of trauma and atrocity and the attempt to assert a ‘truer’ version of the past has dominated public and political discourse;” therefore, it is worthwhile to examine exactly how victimhood is discussed in the political realm, especially since politicians have the means to introduce, shape, and pass reconciliatory policy.</w:t>
      </w:r>
      <w:r>
        <w:rPr>
          <w:rStyle w:val="FootnoteReference"/>
          <w:rFonts w:ascii="Times New Roman" w:hAnsi="Times New Roman" w:cs="Times New Roman"/>
        </w:rPr>
        <w:footnoteReference w:id="30"/>
      </w:r>
      <w:r>
        <w:rPr>
          <w:rFonts w:ascii="Times New Roman" w:hAnsi="Times New Roman" w:cs="Times New Roman"/>
        </w:rPr>
        <w:t xml:space="preserve"> If political rhetoric surrounding Troubles-related victimhood were to become more inclusive, then it is likely that more reconciliatory policy </w:t>
      </w:r>
      <w:r w:rsidR="00C64D81">
        <w:rPr>
          <w:rFonts w:ascii="Times New Roman" w:hAnsi="Times New Roman" w:cs="Times New Roman"/>
        </w:rPr>
        <w:t>c</w:t>
      </w:r>
      <w:r>
        <w:rPr>
          <w:rFonts w:ascii="Times New Roman" w:hAnsi="Times New Roman" w:cs="Times New Roman"/>
        </w:rPr>
        <w:t>ould be successfully implemented in Northern Ireland. Further, given that Northern Ireland’s political parties traditionally release statements in response to any reconciliatory interventions regarding the Troubles, it may also be better for them to discuss victimhood in a less competitive manner.</w:t>
      </w:r>
    </w:p>
    <w:p w14:paraId="696B5581" w14:textId="77777777" w:rsidR="00AC7C6E" w:rsidRDefault="00AC7C6E" w:rsidP="00AC7C6E">
      <w:pPr>
        <w:spacing w:line="480" w:lineRule="auto"/>
        <w:jc w:val="center"/>
        <w:rPr>
          <w:rFonts w:ascii="Times New Roman" w:hAnsi="Times New Roman" w:cs="Times New Roman"/>
        </w:rPr>
      </w:pPr>
      <w:r>
        <w:rPr>
          <w:rFonts w:ascii="Times New Roman" w:hAnsi="Times New Roman" w:cs="Times New Roman"/>
        </w:rPr>
        <w:t>THEORETICAL CONTEXT OF VICTIMHOOD</w:t>
      </w:r>
    </w:p>
    <w:p w14:paraId="55BC13E6" w14:textId="5FF855E0"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I approach the concept of victimhood through a symbolic interactionist perspective.</w:t>
      </w:r>
      <w:r>
        <w:rPr>
          <w:rFonts w:ascii="Times New Roman" w:hAnsi="Times New Roman" w:cs="Times New Roman"/>
        </w:rPr>
        <w:t xml:space="preserve"> While victimology only began to emerge as a reputable discipline within Western sociological scholarship in the mid-20</w:t>
      </w:r>
      <w:r w:rsidRPr="00847EDC">
        <w:rPr>
          <w:rFonts w:ascii="Times New Roman" w:hAnsi="Times New Roman" w:cs="Times New Roman"/>
          <w:vertAlign w:val="superscript"/>
        </w:rPr>
        <w:t>th</w:t>
      </w:r>
      <w:r>
        <w:rPr>
          <w:rFonts w:ascii="Times New Roman" w:hAnsi="Times New Roman" w:cs="Times New Roman"/>
        </w:rPr>
        <w:t xml:space="preserve"> century, it is commonly delineated as a subfield of criminology and often used to analyze the role and treatment of victims within the criminal justice system. Yet, when grounded in a symbolic interactionist approach, victimological concepts</w:t>
      </w:r>
      <w:r w:rsidR="00EC22E6">
        <w:rPr>
          <w:rFonts w:ascii="Times New Roman" w:hAnsi="Times New Roman" w:cs="Times New Roman"/>
        </w:rPr>
        <w:t>—</w:t>
      </w:r>
      <w:r>
        <w:rPr>
          <w:rFonts w:ascii="Times New Roman" w:hAnsi="Times New Roman" w:cs="Times New Roman"/>
        </w:rPr>
        <w:t>such as Nils Christie’s notion of the “ideal victim” and the concept of victimhood as claims-making</w:t>
      </w:r>
      <w:r w:rsidR="00EC22E6">
        <w:rPr>
          <w:rFonts w:ascii="Times New Roman" w:hAnsi="Times New Roman" w:cs="Times New Roman"/>
        </w:rPr>
        <w:t>—</w:t>
      </w:r>
      <w:r>
        <w:rPr>
          <w:rFonts w:ascii="Times New Roman" w:hAnsi="Times New Roman" w:cs="Times New Roman"/>
        </w:rPr>
        <w:t xml:space="preserve">offer valuable insight into ongoing constructions of Troubles-related victimhood in Northern Ireland. Further, such concepts provide a theoretical basis </w:t>
      </w:r>
      <w:r w:rsidR="0059415B">
        <w:rPr>
          <w:rFonts w:ascii="Times New Roman" w:hAnsi="Times New Roman" w:cs="Times New Roman"/>
        </w:rPr>
        <w:t>on</w:t>
      </w:r>
      <w:r>
        <w:rPr>
          <w:rFonts w:ascii="Times New Roman" w:hAnsi="Times New Roman" w:cs="Times New Roman"/>
        </w:rPr>
        <w:t xml:space="preserve"> why reconciliation has not been achieved in the region thus far</w:t>
      </w:r>
      <w:r w:rsidR="0059415B">
        <w:rPr>
          <w:rFonts w:ascii="Times New Roman" w:hAnsi="Times New Roman" w:cs="Times New Roman"/>
        </w:rPr>
        <w:t xml:space="preserve">: </w:t>
      </w:r>
      <w:r>
        <w:rPr>
          <w:rFonts w:ascii="Times New Roman" w:hAnsi="Times New Roman" w:cs="Times New Roman"/>
        </w:rPr>
        <w:t>the unresolved legacy of the conflict.</w:t>
      </w:r>
    </w:p>
    <w:p w14:paraId="2B5436D2" w14:textId="77777777" w:rsidR="00AC7C6E" w:rsidRDefault="00AC7C6E" w:rsidP="00AC7C6E">
      <w:pPr>
        <w:spacing w:line="480" w:lineRule="auto"/>
        <w:jc w:val="center"/>
        <w:rPr>
          <w:rFonts w:ascii="Times New Roman" w:hAnsi="Times New Roman" w:cs="Times New Roman"/>
        </w:rPr>
      </w:pPr>
      <w:r>
        <w:rPr>
          <w:rFonts w:ascii="Times New Roman" w:hAnsi="Times New Roman" w:cs="Times New Roman"/>
        </w:rPr>
        <w:lastRenderedPageBreak/>
        <w:t>Symbolic Interactionism</w:t>
      </w:r>
    </w:p>
    <w:p w14:paraId="58C7EF14" w14:textId="27A21416"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While multiple sociological theories have been developed to describe the concept of victimhood, particularly within the criminological perspective, this study approaches the subject through a symbolic interactionist perspective.</w:t>
      </w:r>
      <w:r>
        <w:rPr>
          <w:rFonts w:ascii="Times New Roman" w:hAnsi="Times New Roman" w:cs="Times New Roman"/>
        </w:rPr>
        <w:t xml:space="preserve"> Symbolic interactionism rejects the notion that society be studied through a “top-down,” instituti</w:t>
      </w:r>
      <w:r w:rsidR="001A52A7">
        <w:rPr>
          <w:rFonts w:ascii="Times New Roman" w:hAnsi="Times New Roman" w:cs="Times New Roman"/>
        </w:rPr>
        <w:t>on</w:t>
      </w:r>
      <w:r>
        <w:rPr>
          <w:rFonts w:ascii="Times New Roman" w:hAnsi="Times New Roman" w:cs="Times New Roman"/>
        </w:rPr>
        <w:t>-based perspective</w:t>
      </w:r>
      <w:r w:rsidR="001A52A7">
        <w:rPr>
          <w:rFonts w:ascii="Times New Roman" w:hAnsi="Times New Roman" w:cs="Times New Roman"/>
        </w:rPr>
        <w:t>. R</w:t>
      </w:r>
      <w:r>
        <w:rPr>
          <w:rFonts w:ascii="Times New Roman" w:hAnsi="Times New Roman" w:cs="Times New Roman"/>
        </w:rPr>
        <w:t>ather, the framework proposes that micro-level interactions between individuals confer “subjective meaning” unto society.</w:t>
      </w:r>
      <w:r>
        <w:rPr>
          <w:rStyle w:val="FootnoteReference"/>
          <w:rFonts w:ascii="Times New Roman" w:hAnsi="Times New Roman" w:cs="Times New Roman"/>
        </w:rPr>
        <w:footnoteReference w:id="31"/>
      </w:r>
      <w:r>
        <w:rPr>
          <w:rFonts w:ascii="Times New Roman" w:hAnsi="Times New Roman" w:cs="Times New Roman"/>
        </w:rPr>
        <w:t xml:space="preserve"> As described by Carter and Fuller, symbolic interactionism is essentially founded upon the presumption that “individuals make sense of the world from their unique perspective.”</w:t>
      </w:r>
      <w:r>
        <w:rPr>
          <w:rStyle w:val="FootnoteReference"/>
          <w:rFonts w:ascii="Times New Roman" w:hAnsi="Times New Roman" w:cs="Times New Roman"/>
        </w:rPr>
        <w:footnoteReference w:id="32"/>
      </w:r>
      <w:r>
        <w:rPr>
          <w:rFonts w:ascii="Times New Roman" w:hAnsi="Times New Roman" w:cs="Times New Roman"/>
        </w:rPr>
        <w:t xml:space="preserve"> Symbolic interactionism is based upon the following premises: 1) </w:t>
      </w:r>
      <w:r w:rsidR="00C611D3">
        <w:rPr>
          <w:rFonts w:ascii="Times New Roman" w:hAnsi="Times New Roman" w:cs="Times New Roman"/>
        </w:rPr>
        <w:t>I</w:t>
      </w:r>
      <w:r>
        <w:rPr>
          <w:rFonts w:ascii="Times New Roman" w:hAnsi="Times New Roman" w:cs="Times New Roman"/>
        </w:rPr>
        <w:t>ndividuals act toward objects based upon their meanings</w:t>
      </w:r>
      <w:r w:rsidR="00C611D3">
        <w:rPr>
          <w:rFonts w:ascii="Times New Roman" w:hAnsi="Times New Roman" w:cs="Times New Roman"/>
        </w:rPr>
        <w:t>.</w:t>
      </w:r>
      <w:r>
        <w:rPr>
          <w:rFonts w:ascii="Times New Roman" w:hAnsi="Times New Roman" w:cs="Times New Roman"/>
        </w:rPr>
        <w:t xml:space="preserve"> 2) </w:t>
      </w:r>
      <w:r w:rsidR="00C611D3">
        <w:rPr>
          <w:rFonts w:ascii="Times New Roman" w:hAnsi="Times New Roman" w:cs="Times New Roman"/>
        </w:rPr>
        <w:t>S</w:t>
      </w:r>
      <w:r>
        <w:rPr>
          <w:rFonts w:ascii="Times New Roman" w:hAnsi="Times New Roman" w:cs="Times New Roman"/>
        </w:rPr>
        <w:t>ocial interactions and interpretations occur within a “particular social and cultural context</w:t>
      </w:r>
      <w:r w:rsidR="00C611D3">
        <w:rPr>
          <w:rFonts w:ascii="Times New Roman" w:hAnsi="Times New Roman" w:cs="Times New Roman"/>
        </w:rPr>
        <w:t>.</w:t>
      </w:r>
      <w:r w:rsidR="00BE4106">
        <w:rPr>
          <w:rFonts w:ascii="Times New Roman" w:hAnsi="Times New Roman" w:cs="Times New Roman"/>
        </w:rPr>
        <w:t>”</w:t>
      </w:r>
      <w:r>
        <w:rPr>
          <w:rFonts w:ascii="Times New Roman" w:hAnsi="Times New Roman" w:cs="Times New Roman"/>
        </w:rPr>
        <w:t xml:space="preserve"> 3) </w:t>
      </w:r>
      <w:r w:rsidR="00C611D3">
        <w:rPr>
          <w:rFonts w:ascii="Times New Roman" w:hAnsi="Times New Roman" w:cs="Times New Roman"/>
        </w:rPr>
        <w:t>M</w:t>
      </w:r>
      <w:r>
        <w:rPr>
          <w:rFonts w:ascii="Times New Roman" w:hAnsi="Times New Roman" w:cs="Times New Roman"/>
        </w:rPr>
        <w:t>eanings develop from “interactions with other individuals and with society</w:t>
      </w:r>
      <w:r w:rsidR="001A52A7">
        <w:rPr>
          <w:rFonts w:ascii="Times New Roman" w:hAnsi="Times New Roman" w:cs="Times New Roman"/>
        </w:rPr>
        <w:t>.”</w:t>
      </w:r>
      <w:r>
        <w:rPr>
          <w:rFonts w:ascii="Times New Roman" w:hAnsi="Times New Roman" w:cs="Times New Roman"/>
        </w:rPr>
        <w:t xml:space="preserve"> 4) </w:t>
      </w:r>
      <w:r w:rsidR="001A52A7">
        <w:rPr>
          <w:rFonts w:ascii="Times New Roman" w:hAnsi="Times New Roman" w:cs="Times New Roman"/>
        </w:rPr>
        <w:t>M</w:t>
      </w:r>
      <w:r>
        <w:rPr>
          <w:rFonts w:ascii="Times New Roman" w:hAnsi="Times New Roman" w:cs="Times New Roman"/>
        </w:rPr>
        <w:t>eanings are “continuously created and recreated through interpreting process” during social interactions.</w:t>
      </w:r>
      <w:r>
        <w:rPr>
          <w:rStyle w:val="FootnoteReference"/>
          <w:rFonts w:ascii="Times New Roman" w:hAnsi="Times New Roman" w:cs="Times New Roman"/>
        </w:rPr>
        <w:footnoteReference w:id="33"/>
      </w:r>
      <w:r>
        <w:rPr>
          <w:rFonts w:ascii="Times New Roman" w:hAnsi="Times New Roman" w:cs="Times New Roman"/>
        </w:rPr>
        <w:t xml:space="preserve"> </w:t>
      </w:r>
    </w:p>
    <w:p w14:paraId="092BB579" w14:textId="3A35BCFA"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When analyzed through a symbolic interactionist framework, victimhood may be treated as a socially constructed identity that revolves around experiences of harm and suffering.</w:t>
      </w:r>
      <w:r>
        <w:rPr>
          <w:rFonts w:ascii="Times New Roman" w:hAnsi="Times New Roman" w:cs="Times New Roman"/>
        </w:rPr>
        <w:t xml:space="preserve"> For instance, this framework seeks to understand how perceptions of victimhood develop at both the individual and community levels and analyzes how one’s labeling as a victim may bring about certain consequences within </w:t>
      </w:r>
      <w:r w:rsidR="001A52A7">
        <w:rPr>
          <w:rFonts w:ascii="Times New Roman" w:hAnsi="Times New Roman" w:cs="Times New Roman"/>
        </w:rPr>
        <w:t>the</w:t>
      </w:r>
      <w:r>
        <w:rPr>
          <w:rFonts w:ascii="Times New Roman" w:hAnsi="Times New Roman" w:cs="Times New Roman"/>
        </w:rPr>
        <w:t xml:space="preserve"> social context. When </w:t>
      </w:r>
      <w:r w:rsidR="001A52A7">
        <w:rPr>
          <w:rFonts w:ascii="Times New Roman" w:hAnsi="Times New Roman" w:cs="Times New Roman"/>
        </w:rPr>
        <w:t>studied using</w:t>
      </w:r>
      <w:r>
        <w:rPr>
          <w:rFonts w:ascii="Times New Roman" w:hAnsi="Times New Roman" w:cs="Times New Roman"/>
        </w:rPr>
        <w:t xml:space="preserve"> the basic premises of symbolic interactionism, victimhood may be described via the following presumptions: individuals’ interactions with victims are largely influenced by the meaning that is associated with the victim label</w:t>
      </w:r>
      <w:r w:rsidR="009065C9">
        <w:rPr>
          <w:rFonts w:ascii="Times New Roman" w:hAnsi="Times New Roman" w:cs="Times New Roman"/>
        </w:rPr>
        <w:t>,</w:t>
      </w:r>
      <w:r w:rsidR="001A52A7">
        <w:rPr>
          <w:rFonts w:ascii="Times New Roman" w:hAnsi="Times New Roman" w:cs="Times New Roman"/>
        </w:rPr>
        <w:t xml:space="preserve"> </w:t>
      </w:r>
      <w:r>
        <w:rPr>
          <w:rFonts w:ascii="Times New Roman" w:hAnsi="Times New Roman" w:cs="Times New Roman"/>
        </w:rPr>
        <w:t xml:space="preserve">victimhood meanings emerge from social interactions within a particular </w:t>
      </w:r>
      <w:r>
        <w:rPr>
          <w:rFonts w:ascii="Times New Roman" w:hAnsi="Times New Roman" w:cs="Times New Roman"/>
        </w:rPr>
        <w:lastRenderedPageBreak/>
        <w:t xml:space="preserve">social context, and victimhood meanings may either be reinforced or changed depending on how they are construed during social interactions. </w:t>
      </w:r>
    </w:p>
    <w:p w14:paraId="6CDDA950" w14:textId="77777777" w:rsidR="00AC7C6E" w:rsidRDefault="00AC7C6E" w:rsidP="00AC7C6E">
      <w:pPr>
        <w:spacing w:line="480" w:lineRule="auto"/>
        <w:jc w:val="center"/>
        <w:rPr>
          <w:rFonts w:ascii="Times New Roman" w:hAnsi="Times New Roman" w:cs="Times New Roman"/>
        </w:rPr>
      </w:pPr>
      <w:r>
        <w:rPr>
          <w:rFonts w:ascii="Times New Roman" w:hAnsi="Times New Roman" w:cs="Times New Roman"/>
        </w:rPr>
        <w:t>The Ideal Victim</w:t>
      </w:r>
    </w:p>
    <w:p w14:paraId="5D00D99F" w14:textId="44E7980C"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 xml:space="preserve">Nils Christie’s concept of the “ideal victim” provides valuable insight into </w:t>
      </w:r>
      <w:r w:rsidR="00336B20">
        <w:rPr>
          <w:rFonts w:ascii="Times New Roman" w:hAnsi="Times New Roman" w:cs="Times New Roman"/>
        </w:rPr>
        <w:t xml:space="preserve">the construction of </w:t>
      </w:r>
      <w:r w:rsidRPr="00005B31">
        <w:rPr>
          <w:rFonts w:ascii="Times New Roman" w:hAnsi="Times New Roman" w:cs="Times New Roman"/>
        </w:rPr>
        <w:t>victimhood in Northern Ireland, and particular</w:t>
      </w:r>
      <w:r w:rsidR="00336B20">
        <w:rPr>
          <w:rFonts w:ascii="Times New Roman" w:hAnsi="Times New Roman" w:cs="Times New Roman"/>
        </w:rPr>
        <w:t>ly</w:t>
      </w:r>
      <w:r w:rsidRPr="00005B31">
        <w:rPr>
          <w:rFonts w:ascii="Times New Roman" w:hAnsi="Times New Roman" w:cs="Times New Roman"/>
        </w:rPr>
        <w:t xml:space="preserve"> how victimhood labels are conferred and received by members of Protestant unionist communities.</w:t>
      </w:r>
      <w:r>
        <w:rPr>
          <w:rFonts w:ascii="Times New Roman" w:hAnsi="Times New Roman" w:cs="Times New Roman"/>
        </w:rPr>
        <w:t xml:space="preserve"> Christie describes the “ideal victim” as a “person or category of individuals, who</w:t>
      </w:r>
      <w:r w:rsidR="001A52A7">
        <w:rPr>
          <w:rFonts w:ascii="Times New Roman" w:hAnsi="Times New Roman" w:cs="Times New Roman"/>
        </w:rPr>
        <w:t>—</w:t>
      </w:r>
      <w:r>
        <w:rPr>
          <w:rFonts w:ascii="Times New Roman" w:hAnsi="Times New Roman" w:cs="Times New Roman"/>
        </w:rPr>
        <w:t>when hit by crime</w:t>
      </w:r>
      <w:r w:rsidR="001A52A7">
        <w:rPr>
          <w:rFonts w:ascii="Times New Roman" w:hAnsi="Times New Roman" w:cs="Times New Roman"/>
        </w:rPr>
        <w:t>—</w:t>
      </w:r>
      <w:r>
        <w:rPr>
          <w:rFonts w:ascii="Times New Roman" w:hAnsi="Times New Roman" w:cs="Times New Roman"/>
        </w:rPr>
        <w:t>most readily are given the complete and legitimate status of being a victim.”</w:t>
      </w:r>
      <w:r>
        <w:rPr>
          <w:rStyle w:val="FootnoteReference"/>
          <w:rFonts w:ascii="Times New Roman" w:hAnsi="Times New Roman" w:cs="Times New Roman"/>
        </w:rPr>
        <w:footnoteReference w:id="34"/>
      </w:r>
      <w:r>
        <w:rPr>
          <w:rFonts w:ascii="Times New Roman" w:hAnsi="Times New Roman" w:cs="Times New Roman"/>
        </w:rPr>
        <w:t xml:space="preserve"> In comparison to the inclusive constructions of victimhood that have generally developed amongst Catholic nationalist communities, unionists are more likely to perceive those who were “innocent” at the time of their victimization as being legitimate victims of the conflict.</w:t>
      </w:r>
      <w:r>
        <w:rPr>
          <w:rStyle w:val="FootnoteReference"/>
          <w:rFonts w:ascii="Times New Roman" w:hAnsi="Times New Roman" w:cs="Times New Roman"/>
        </w:rPr>
        <w:footnoteReference w:id="35"/>
      </w:r>
      <w:r>
        <w:rPr>
          <w:rFonts w:ascii="Times New Roman" w:hAnsi="Times New Roman" w:cs="Times New Roman"/>
        </w:rPr>
        <w:t xml:space="preserve"> Lawther’s research on sectarianism and victimhood in Northern Ireland explicitly draws a parallel between the unionist differentiation between “deserving” and “undeserving” victims and Christie’s concept of the “ideal victim</w:t>
      </w:r>
      <w:r w:rsidR="00B20A97">
        <w:rPr>
          <w:rFonts w:ascii="Times New Roman" w:hAnsi="Times New Roman" w:cs="Times New Roman"/>
        </w:rPr>
        <w:t>.</w:t>
      </w:r>
      <w:r>
        <w:rPr>
          <w:rFonts w:ascii="Times New Roman" w:hAnsi="Times New Roman" w:cs="Times New Roman"/>
        </w:rPr>
        <w:t xml:space="preserve">” </w:t>
      </w:r>
      <w:r w:rsidR="00B20A97">
        <w:rPr>
          <w:rFonts w:ascii="Times New Roman" w:hAnsi="Times New Roman" w:cs="Times New Roman"/>
        </w:rPr>
        <w:t xml:space="preserve">Lawther </w:t>
      </w:r>
      <w:r>
        <w:rPr>
          <w:rFonts w:ascii="Times New Roman" w:hAnsi="Times New Roman" w:cs="Times New Roman"/>
        </w:rPr>
        <w:t>even notes that within the unionist conceptualization of victimhood</w:t>
      </w:r>
      <w:r w:rsidR="00B20A97">
        <w:rPr>
          <w:rFonts w:ascii="Times New Roman" w:hAnsi="Times New Roman" w:cs="Times New Roman"/>
        </w:rPr>
        <w:t xml:space="preserve">, </w:t>
      </w:r>
      <w:r>
        <w:rPr>
          <w:rFonts w:ascii="Times New Roman" w:hAnsi="Times New Roman" w:cs="Times New Roman"/>
        </w:rPr>
        <w:t>“‘innocence’ is only awarded to victims within their ‘own’ community</w:t>
      </w:r>
      <w:r w:rsidR="007455AE">
        <w:rPr>
          <w:rFonts w:ascii="Times New Roman" w:hAnsi="Times New Roman" w:cs="Times New Roman"/>
        </w:rPr>
        <w:t>.” As a result, it is difficult to create</w:t>
      </w:r>
      <w:r>
        <w:rPr>
          <w:rFonts w:ascii="Times New Roman" w:hAnsi="Times New Roman" w:cs="Times New Roman"/>
        </w:rPr>
        <w:t xml:space="preserve"> a shared conception of the Troubles that honors the experiences of all sides. </w:t>
      </w:r>
      <w:r>
        <w:rPr>
          <w:rStyle w:val="FootnoteReference"/>
          <w:rFonts w:ascii="Times New Roman" w:hAnsi="Times New Roman" w:cs="Times New Roman"/>
        </w:rPr>
        <w:footnoteReference w:id="36"/>
      </w:r>
      <w:r>
        <w:rPr>
          <w:rFonts w:ascii="Times New Roman" w:hAnsi="Times New Roman" w:cs="Times New Roman"/>
        </w:rPr>
        <w:t xml:space="preserve"> </w:t>
      </w:r>
    </w:p>
    <w:p w14:paraId="04A9969C" w14:textId="77777777" w:rsidR="00AC7C6E" w:rsidRDefault="00AC7C6E" w:rsidP="00AC7C6E">
      <w:pPr>
        <w:spacing w:line="480" w:lineRule="auto"/>
        <w:jc w:val="center"/>
        <w:rPr>
          <w:rFonts w:ascii="Times New Roman" w:hAnsi="Times New Roman" w:cs="Times New Roman"/>
        </w:rPr>
      </w:pPr>
      <w:r>
        <w:rPr>
          <w:rFonts w:ascii="Times New Roman" w:hAnsi="Times New Roman" w:cs="Times New Roman"/>
        </w:rPr>
        <w:t>Victimhood as Claims-Making</w:t>
      </w:r>
    </w:p>
    <w:p w14:paraId="79039D16" w14:textId="0C311A9C"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 xml:space="preserve">Through a symbolic interactionist perspective, the concept of victimhood and the process of determining </w:t>
      </w:r>
      <w:r w:rsidR="004C76DA">
        <w:rPr>
          <w:rFonts w:ascii="Times New Roman" w:hAnsi="Times New Roman" w:cs="Times New Roman"/>
        </w:rPr>
        <w:t xml:space="preserve">to </w:t>
      </w:r>
      <w:r w:rsidRPr="00005B31">
        <w:rPr>
          <w:rFonts w:ascii="Times New Roman" w:hAnsi="Times New Roman" w:cs="Times New Roman"/>
        </w:rPr>
        <w:t>who</w:t>
      </w:r>
      <w:r w:rsidR="004C76DA">
        <w:rPr>
          <w:rFonts w:ascii="Times New Roman" w:hAnsi="Times New Roman" w:cs="Times New Roman"/>
        </w:rPr>
        <w:t>m</w:t>
      </w:r>
      <w:r w:rsidRPr="00005B31">
        <w:rPr>
          <w:rFonts w:ascii="Times New Roman" w:hAnsi="Times New Roman" w:cs="Times New Roman"/>
        </w:rPr>
        <w:t xml:space="preserve"> </w:t>
      </w:r>
      <w:r w:rsidR="004C76DA" w:rsidRPr="00C437A4">
        <w:rPr>
          <w:rFonts w:ascii="Times New Roman" w:hAnsi="Times New Roman" w:cs="Times New Roman"/>
        </w:rPr>
        <w:t xml:space="preserve">such a label </w:t>
      </w:r>
      <w:r w:rsidRPr="00005B31">
        <w:rPr>
          <w:rFonts w:ascii="Times New Roman" w:hAnsi="Times New Roman" w:cs="Times New Roman"/>
        </w:rPr>
        <w:t>may be conferred can result in post-conflict claims-making.</w:t>
      </w:r>
      <w:r>
        <w:rPr>
          <w:rFonts w:ascii="Times New Roman" w:hAnsi="Times New Roman" w:cs="Times New Roman"/>
        </w:rPr>
        <w:t xml:space="preserve"> </w:t>
      </w:r>
      <w:r w:rsidR="007455AE">
        <w:rPr>
          <w:rFonts w:ascii="Times New Roman" w:hAnsi="Times New Roman" w:cs="Times New Roman"/>
        </w:rPr>
        <w:t>There</w:t>
      </w:r>
      <w:r>
        <w:rPr>
          <w:rFonts w:ascii="Times New Roman" w:hAnsi="Times New Roman" w:cs="Times New Roman"/>
        </w:rPr>
        <w:t xml:space="preserve"> is a foundational difference</w:t>
      </w:r>
      <w:r w:rsidR="007455AE">
        <w:rPr>
          <w:rFonts w:ascii="Times New Roman" w:hAnsi="Times New Roman" w:cs="Times New Roman"/>
        </w:rPr>
        <w:t xml:space="preserve"> between</w:t>
      </w:r>
      <w:r>
        <w:rPr>
          <w:rFonts w:ascii="Times New Roman" w:hAnsi="Times New Roman" w:cs="Times New Roman"/>
        </w:rPr>
        <w:t xml:space="preserve"> how the Troubles </w:t>
      </w:r>
      <w:r w:rsidR="003B3F0C">
        <w:rPr>
          <w:rFonts w:ascii="Times New Roman" w:hAnsi="Times New Roman" w:cs="Times New Roman"/>
        </w:rPr>
        <w:t>are</w:t>
      </w:r>
      <w:r>
        <w:rPr>
          <w:rFonts w:ascii="Times New Roman" w:hAnsi="Times New Roman" w:cs="Times New Roman"/>
        </w:rPr>
        <w:t xml:space="preserve"> perceived </w:t>
      </w:r>
      <w:r w:rsidR="007455AE">
        <w:rPr>
          <w:rFonts w:ascii="Times New Roman" w:hAnsi="Times New Roman" w:cs="Times New Roman"/>
        </w:rPr>
        <w:t>in</w:t>
      </w:r>
      <w:r>
        <w:rPr>
          <w:rFonts w:ascii="Times New Roman" w:hAnsi="Times New Roman" w:cs="Times New Roman"/>
        </w:rPr>
        <w:t xml:space="preserve"> nationalist and unionist communities, with the former primarily viewing the conflict as a struggle for equal </w:t>
      </w:r>
      <w:r>
        <w:rPr>
          <w:rFonts w:ascii="Times New Roman" w:hAnsi="Times New Roman" w:cs="Times New Roman"/>
        </w:rPr>
        <w:lastRenderedPageBreak/>
        <w:t xml:space="preserve">rights and the latter believing it to have been fought against violent terrorism. </w:t>
      </w:r>
      <w:r w:rsidR="00F077E3">
        <w:rPr>
          <w:rFonts w:ascii="Times New Roman" w:hAnsi="Times New Roman" w:cs="Times New Roman"/>
        </w:rPr>
        <w:t>T</w:t>
      </w:r>
      <w:r>
        <w:rPr>
          <w:rFonts w:ascii="Times New Roman" w:hAnsi="Times New Roman" w:cs="Times New Roman"/>
        </w:rPr>
        <w:t>here is an inherent difference between nationalist and unionist conceptions of victimhoo</w:t>
      </w:r>
      <w:r w:rsidR="007455AE">
        <w:rPr>
          <w:rFonts w:ascii="Times New Roman" w:hAnsi="Times New Roman" w:cs="Times New Roman"/>
        </w:rPr>
        <w:t xml:space="preserve">d </w:t>
      </w:r>
      <w:r w:rsidR="00F077E3">
        <w:rPr>
          <w:rFonts w:ascii="Times New Roman" w:hAnsi="Times New Roman" w:cs="Times New Roman"/>
        </w:rPr>
        <w:t>because</w:t>
      </w:r>
      <w:r>
        <w:rPr>
          <w:rFonts w:ascii="Times New Roman" w:hAnsi="Times New Roman" w:cs="Times New Roman"/>
        </w:rPr>
        <w:t xml:space="preserve"> the process of determining who may be considered a victim of conflict has serious implications </w:t>
      </w:r>
      <w:r w:rsidR="007455AE">
        <w:rPr>
          <w:rFonts w:ascii="Times New Roman" w:hAnsi="Times New Roman" w:cs="Times New Roman"/>
        </w:rPr>
        <w:t>regarding</w:t>
      </w:r>
      <w:r>
        <w:rPr>
          <w:rFonts w:ascii="Times New Roman" w:hAnsi="Times New Roman" w:cs="Times New Roman"/>
        </w:rPr>
        <w:t xml:space="preserve"> </w:t>
      </w:r>
      <w:r w:rsidR="00F077E3">
        <w:rPr>
          <w:rFonts w:ascii="Times New Roman" w:hAnsi="Times New Roman" w:cs="Times New Roman"/>
        </w:rPr>
        <w:t>the way that</w:t>
      </w:r>
      <w:r>
        <w:rPr>
          <w:rFonts w:ascii="Times New Roman" w:hAnsi="Times New Roman" w:cs="Times New Roman"/>
        </w:rPr>
        <w:t xml:space="preserve"> </w:t>
      </w:r>
      <w:proofErr w:type="gramStart"/>
      <w:r>
        <w:rPr>
          <w:rFonts w:ascii="Times New Roman" w:hAnsi="Times New Roman" w:cs="Times New Roman"/>
        </w:rPr>
        <w:t>the conflict</w:t>
      </w:r>
      <w:proofErr w:type="gramEnd"/>
      <w:r>
        <w:rPr>
          <w:rFonts w:ascii="Times New Roman" w:hAnsi="Times New Roman" w:cs="Times New Roman"/>
        </w:rPr>
        <w:t xml:space="preserve"> is </w:t>
      </w:r>
      <w:proofErr w:type="gramStart"/>
      <w:r>
        <w:rPr>
          <w:rFonts w:ascii="Times New Roman" w:hAnsi="Times New Roman" w:cs="Times New Roman"/>
        </w:rPr>
        <w:t>understood</w:t>
      </w:r>
      <w:r w:rsidR="00F077E3" w:rsidRPr="00F077E3">
        <w:rPr>
          <w:rFonts w:ascii="Times New Roman" w:hAnsi="Times New Roman" w:cs="Times New Roman"/>
        </w:rPr>
        <w:t xml:space="preserve"> </w:t>
      </w:r>
      <w:r w:rsidR="00F077E3">
        <w:rPr>
          <w:rFonts w:ascii="Times New Roman" w:hAnsi="Times New Roman" w:cs="Times New Roman"/>
        </w:rPr>
        <w:t>as a whole</w:t>
      </w:r>
      <w:proofErr w:type="gramEnd"/>
      <w:r>
        <w:rPr>
          <w:rFonts w:ascii="Times New Roman" w:hAnsi="Times New Roman" w:cs="Times New Roman"/>
        </w:rPr>
        <w:t>. For instance, because unionists consider the Troubles as having stemmed from nationalist terrorism, they are less likely than nationalists to acknowledge the sufferings and losses that a nationalist paramilitary soldier may have sustained during the Troubles</w:t>
      </w:r>
      <w:r w:rsidR="00154C5A">
        <w:rPr>
          <w:rFonts w:ascii="Times New Roman" w:hAnsi="Times New Roman" w:cs="Times New Roman"/>
        </w:rPr>
        <w:t>—</w:t>
      </w:r>
      <w:r>
        <w:rPr>
          <w:rFonts w:ascii="Times New Roman" w:hAnsi="Times New Roman" w:cs="Times New Roman"/>
        </w:rPr>
        <w:t>or, if they do, they will not equate such suffering with that of a less deserving victim.</w:t>
      </w:r>
      <w:r w:rsidR="008E3989">
        <w:rPr>
          <w:rFonts w:ascii="Times New Roman" w:hAnsi="Times New Roman" w:cs="Times New Roman"/>
        </w:rPr>
        <w:t xml:space="preserve"> </w:t>
      </w:r>
      <w:r>
        <w:rPr>
          <w:rFonts w:ascii="Times New Roman" w:hAnsi="Times New Roman" w:cs="Times New Roman"/>
        </w:rPr>
        <w:t xml:space="preserve">In conjunction with the </w:t>
      </w:r>
      <w:r w:rsidR="004932B9">
        <w:rPr>
          <w:rFonts w:ascii="Times New Roman" w:hAnsi="Times New Roman" w:cs="Times New Roman"/>
        </w:rPr>
        <w:t xml:space="preserve">concept of the </w:t>
      </w:r>
      <w:r>
        <w:rPr>
          <w:rFonts w:ascii="Times New Roman" w:hAnsi="Times New Roman" w:cs="Times New Roman"/>
        </w:rPr>
        <w:t>“ideal victim”, Lawther writes that within unionism there is a belief that “the existence of one narrative of victimhood denies the existence of the other,”</w:t>
      </w:r>
      <w:r>
        <w:rPr>
          <w:rStyle w:val="FootnoteReference"/>
          <w:rFonts w:ascii="Times New Roman" w:hAnsi="Times New Roman" w:cs="Times New Roman"/>
        </w:rPr>
        <w:footnoteReference w:id="37"/>
      </w:r>
      <w:r>
        <w:rPr>
          <w:rFonts w:ascii="Times New Roman" w:hAnsi="Times New Roman" w:cs="Times New Roman"/>
        </w:rPr>
        <w:t xml:space="preserve"> and </w:t>
      </w:r>
      <w:r w:rsidR="004932B9">
        <w:rPr>
          <w:rFonts w:ascii="Times New Roman" w:hAnsi="Times New Roman" w:cs="Times New Roman"/>
        </w:rPr>
        <w:t xml:space="preserve">that </w:t>
      </w:r>
      <w:r>
        <w:rPr>
          <w:rFonts w:ascii="Times New Roman" w:hAnsi="Times New Roman" w:cs="Times New Roman"/>
        </w:rPr>
        <w:t>this perception of victimhood as a zero-sum</w:t>
      </w:r>
      <w:r w:rsidR="00ED3D5D">
        <w:rPr>
          <w:rFonts w:ascii="Times New Roman" w:hAnsi="Times New Roman" w:cs="Times New Roman"/>
        </w:rPr>
        <w:t xml:space="preserve"> </w:t>
      </w:r>
      <w:r>
        <w:rPr>
          <w:rFonts w:ascii="Times New Roman" w:hAnsi="Times New Roman" w:cs="Times New Roman"/>
        </w:rPr>
        <w:t xml:space="preserve">game is directly linked to post-conflict claims-making. </w:t>
      </w:r>
      <w:r w:rsidR="006E7611">
        <w:rPr>
          <w:rFonts w:ascii="Times New Roman" w:hAnsi="Times New Roman" w:cs="Times New Roman"/>
        </w:rPr>
        <w:t xml:space="preserve">This </w:t>
      </w:r>
      <w:r w:rsidR="004932B9">
        <w:rPr>
          <w:rFonts w:ascii="Times New Roman" w:hAnsi="Times New Roman" w:cs="Times New Roman"/>
        </w:rPr>
        <w:t xml:space="preserve">perspective </w:t>
      </w:r>
      <w:r w:rsidR="00C631B5">
        <w:rPr>
          <w:rFonts w:ascii="Times New Roman" w:hAnsi="Times New Roman" w:cs="Times New Roman"/>
        </w:rPr>
        <w:t xml:space="preserve">can also be seen amongst nationalists, </w:t>
      </w:r>
      <w:r w:rsidR="00D73A8D">
        <w:rPr>
          <w:rFonts w:ascii="Times New Roman" w:hAnsi="Times New Roman" w:cs="Times New Roman"/>
        </w:rPr>
        <w:t xml:space="preserve">who </w:t>
      </w:r>
      <w:r w:rsidR="00C631B5">
        <w:rPr>
          <w:rFonts w:ascii="Times New Roman" w:hAnsi="Times New Roman" w:cs="Times New Roman"/>
        </w:rPr>
        <w:t xml:space="preserve">may attempt to downplay </w:t>
      </w:r>
      <w:r w:rsidR="00DF0436">
        <w:rPr>
          <w:rFonts w:ascii="Times New Roman" w:hAnsi="Times New Roman" w:cs="Times New Roman"/>
        </w:rPr>
        <w:t>violence committed by the Provisional Irish Republican Army against</w:t>
      </w:r>
      <w:r w:rsidR="00D73A8D">
        <w:rPr>
          <w:rFonts w:ascii="Times New Roman" w:hAnsi="Times New Roman" w:cs="Times New Roman"/>
        </w:rPr>
        <w:t xml:space="preserve"> </w:t>
      </w:r>
      <w:r w:rsidR="00DF0436">
        <w:rPr>
          <w:rFonts w:ascii="Times New Roman" w:hAnsi="Times New Roman" w:cs="Times New Roman"/>
        </w:rPr>
        <w:t xml:space="preserve">perceived </w:t>
      </w:r>
      <w:r w:rsidR="00323B1E">
        <w:rPr>
          <w:rFonts w:ascii="Times New Roman" w:hAnsi="Times New Roman" w:cs="Times New Roman"/>
        </w:rPr>
        <w:t>“</w:t>
      </w:r>
      <w:r w:rsidR="00DF0436">
        <w:rPr>
          <w:rFonts w:ascii="Times New Roman" w:hAnsi="Times New Roman" w:cs="Times New Roman"/>
        </w:rPr>
        <w:t>ideal victims</w:t>
      </w:r>
      <w:r w:rsidR="00323B1E">
        <w:rPr>
          <w:rFonts w:ascii="Times New Roman" w:hAnsi="Times New Roman" w:cs="Times New Roman"/>
        </w:rPr>
        <w:t>”</w:t>
      </w:r>
      <w:r w:rsidR="00DF0436">
        <w:rPr>
          <w:rFonts w:ascii="Times New Roman" w:hAnsi="Times New Roman" w:cs="Times New Roman"/>
        </w:rPr>
        <w:t xml:space="preserve"> so that </w:t>
      </w:r>
      <w:r w:rsidR="00EB082B">
        <w:rPr>
          <w:rFonts w:ascii="Times New Roman" w:hAnsi="Times New Roman" w:cs="Times New Roman"/>
        </w:rPr>
        <w:t xml:space="preserve">their conceptualization of the conflict as a struggle for equal rights is not </w:t>
      </w:r>
      <w:r w:rsidR="001C27F0">
        <w:rPr>
          <w:rFonts w:ascii="Times New Roman" w:hAnsi="Times New Roman" w:cs="Times New Roman"/>
        </w:rPr>
        <w:t>discredited.</w:t>
      </w:r>
      <w:r w:rsidR="00EB082B">
        <w:rPr>
          <w:rFonts w:ascii="Times New Roman" w:hAnsi="Times New Roman" w:cs="Times New Roman"/>
        </w:rPr>
        <w:t xml:space="preserve"> </w:t>
      </w:r>
    </w:p>
    <w:p w14:paraId="1AAE3A99" w14:textId="68E5C8CA" w:rsidR="00AC7C6E" w:rsidRDefault="00AC7C6E" w:rsidP="00AC7C6E">
      <w:pPr>
        <w:spacing w:line="480" w:lineRule="auto"/>
        <w:rPr>
          <w:rFonts w:ascii="Times New Roman" w:hAnsi="Times New Roman" w:cs="Times New Roman"/>
        </w:rPr>
      </w:pPr>
      <w:r>
        <w:rPr>
          <w:rFonts w:ascii="Times New Roman" w:hAnsi="Times New Roman" w:cs="Times New Roman"/>
        </w:rPr>
        <w:tab/>
      </w:r>
      <w:r w:rsidR="00877C92">
        <w:rPr>
          <w:rFonts w:ascii="Times New Roman" w:hAnsi="Times New Roman" w:cs="Times New Roman"/>
        </w:rPr>
        <w:t>T</w:t>
      </w:r>
      <w:r w:rsidR="00877C92" w:rsidRPr="001F697B">
        <w:rPr>
          <w:rFonts w:ascii="Times New Roman" w:hAnsi="Times New Roman" w:cs="Times New Roman"/>
        </w:rPr>
        <w:t>he conflict primarily exists in the collective memory of those in Northern Ireland</w:t>
      </w:r>
      <w:r w:rsidR="00877C92">
        <w:rPr>
          <w:rFonts w:ascii="Times New Roman" w:hAnsi="Times New Roman" w:cs="Times New Roman"/>
        </w:rPr>
        <w:t>,</w:t>
      </w:r>
      <w:r w:rsidR="00877C92" w:rsidRPr="00877C92">
        <w:rPr>
          <w:rFonts w:ascii="Times New Roman" w:hAnsi="Times New Roman" w:cs="Times New Roman"/>
        </w:rPr>
        <w:t xml:space="preserve"> </w:t>
      </w:r>
      <w:r w:rsidR="00877C92">
        <w:rPr>
          <w:rFonts w:ascii="Times New Roman" w:hAnsi="Times New Roman" w:cs="Times New Roman"/>
        </w:rPr>
        <w:t>e</w:t>
      </w:r>
      <w:r w:rsidRPr="00005B31">
        <w:rPr>
          <w:rFonts w:ascii="Times New Roman" w:hAnsi="Times New Roman" w:cs="Times New Roman"/>
        </w:rPr>
        <w:t>specially since there is no formal conflict narrative that outlines the causes and events of the Troubles.</w:t>
      </w:r>
      <w:r>
        <w:rPr>
          <w:rFonts w:ascii="Times New Roman" w:hAnsi="Times New Roman" w:cs="Times New Roman"/>
        </w:rPr>
        <w:t xml:space="preserve"> Therefore, </w:t>
      </w:r>
      <w:r w:rsidR="00877C92">
        <w:rPr>
          <w:rFonts w:ascii="Times New Roman" w:hAnsi="Times New Roman" w:cs="Times New Roman"/>
        </w:rPr>
        <w:t xml:space="preserve">the way that </w:t>
      </w:r>
      <w:r>
        <w:rPr>
          <w:rFonts w:ascii="Times New Roman" w:hAnsi="Times New Roman" w:cs="Times New Roman"/>
        </w:rPr>
        <w:t>victims of the Troubles are constructed has serious implications on public understanding of the conflict,</w:t>
      </w:r>
      <w:r w:rsidR="00D809D5">
        <w:rPr>
          <w:rFonts w:ascii="Times New Roman" w:hAnsi="Times New Roman" w:cs="Times New Roman"/>
        </w:rPr>
        <w:t xml:space="preserve"> which</w:t>
      </w:r>
      <w:r>
        <w:rPr>
          <w:rFonts w:ascii="Times New Roman" w:hAnsi="Times New Roman" w:cs="Times New Roman"/>
        </w:rPr>
        <w:t xml:space="preserve"> is only amplified given Northern Ireland’s contested past. By engaging in post-conflict claims-making, involved parties seek to establish a “limited range of permissible meanings for the past” by “selecting certain events and actors to ‘remember’ and others to ‘forget.’”</w:t>
      </w:r>
      <w:r>
        <w:rPr>
          <w:rStyle w:val="FootnoteReference"/>
          <w:rFonts w:ascii="Times New Roman" w:hAnsi="Times New Roman" w:cs="Times New Roman"/>
        </w:rPr>
        <w:footnoteReference w:id="38"/>
      </w:r>
      <w:r>
        <w:rPr>
          <w:rFonts w:ascii="Times New Roman" w:hAnsi="Times New Roman" w:cs="Times New Roman"/>
        </w:rPr>
        <w:t xml:space="preserve"> </w:t>
      </w:r>
      <w:r w:rsidR="00E70A1A">
        <w:rPr>
          <w:rFonts w:ascii="Times New Roman" w:hAnsi="Times New Roman" w:cs="Times New Roman"/>
        </w:rPr>
        <w:t>The</w:t>
      </w:r>
      <w:r>
        <w:rPr>
          <w:rFonts w:ascii="Times New Roman" w:hAnsi="Times New Roman" w:cs="Times New Roman"/>
        </w:rPr>
        <w:t xml:space="preserve"> differing perceptions of victimhood across Northern Ireland are a prime example of this culling process.  </w:t>
      </w:r>
    </w:p>
    <w:p w14:paraId="290ABEC0" w14:textId="77777777" w:rsidR="00AC7C6E" w:rsidRDefault="00AC7C6E" w:rsidP="00AC7C6E">
      <w:pPr>
        <w:spacing w:line="480" w:lineRule="auto"/>
        <w:jc w:val="center"/>
        <w:rPr>
          <w:rFonts w:ascii="Times New Roman" w:hAnsi="Times New Roman" w:cs="Times New Roman"/>
        </w:rPr>
      </w:pPr>
      <w:r>
        <w:rPr>
          <w:rFonts w:ascii="Times New Roman" w:hAnsi="Times New Roman" w:cs="Times New Roman"/>
        </w:rPr>
        <w:lastRenderedPageBreak/>
        <w:t>Theory in Relation to Competitive Victimhood</w:t>
      </w:r>
    </w:p>
    <w:p w14:paraId="1C4483F3" w14:textId="69D8F6EC"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 xml:space="preserve">When framed </w:t>
      </w:r>
      <w:r w:rsidR="00B54033">
        <w:rPr>
          <w:rFonts w:ascii="Times New Roman" w:hAnsi="Times New Roman" w:cs="Times New Roman"/>
        </w:rPr>
        <w:t>by</w:t>
      </w:r>
      <w:r w:rsidRPr="00005B31">
        <w:rPr>
          <w:rFonts w:ascii="Times New Roman" w:hAnsi="Times New Roman" w:cs="Times New Roman"/>
        </w:rPr>
        <w:t xml:space="preserve"> symbolic interactionist theory and examined in relation to the concepts of Christie’s “ideal victim</w:t>
      </w:r>
      <w:r w:rsidR="00323B1E">
        <w:rPr>
          <w:rFonts w:ascii="Times New Roman" w:hAnsi="Times New Roman" w:cs="Times New Roman"/>
        </w:rPr>
        <w:t>”</w:t>
      </w:r>
      <w:r w:rsidRPr="00005B31">
        <w:rPr>
          <w:rFonts w:ascii="Times New Roman" w:hAnsi="Times New Roman" w:cs="Times New Roman"/>
        </w:rPr>
        <w:t xml:space="preserve"> as well as post-conflict claims-making, contrasting constructions of Troubles-related victimhood in Northern Ireland</w:t>
      </w:r>
      <w:r w:rsidR="00323B1E">
        <w:rPr>
          <w:rFonts w:ascii="Times New Roman" w:hAnsi="Times New Roman" w:cs="Times New Roman"/>
        </w:rPr>
        <w:t xml:space="preserve"> become easier to </w:t>
      </w:r>
      <w:r w:rsidR="009970FF">
        <w:rPr>
          <w:rFonts w:ascii="Times New Roman" w:hAnsi="Times New Roman" w:cs="Times New Roman"/>
        </w:rPr>
        <w:t>understand</w:t>
      </w:r>
      <w:r w:rsidRPr="00005B31">
        <w:rPr>
          <w:rFonts w:ascii="Times New Roman" w:hAnsi="Times New Roman" w:cs="Times New Roman"/>
        </w:rPr>
        <w:t>.</w:t>
      </w:r>
      <w:r>
        <w:rPr>
          <w:rFonts w:ascii="Times New Roman" w:hAnsi="Times New Roman" w:cs="Times New Roman"/>
        </w:rPr>
        <w:t xml:space="preserve"> Competitive victimhood is not a phenomenon that has developed in an isolated or sudden manner; rather, it is the culmination of decades-long sectarianism and an unsettled past</w:t>
      </w:r>
      <w:r w:rsidR="00B54033">
        <w:rPr>
          <w:rFonts w:ascii="Times New Roman" w:hAnsi="Times New Roman" w:cs="Times New Roman"/>
        </w:rPr>
        <w:t>.</w:t>
      </w:r>
      <w:r w:rsidR="006A75BF">
        <w:rPr>
          <w:rFonts w:ascii="Times New Roman" w:hAnsi="Times New Roman" w:cs="Times New Roman"/>
        </w:rPr>
        <w:t xml:space="preserve"> Thus, </w:t>
      </w:r>
      <w:r>
        <w:rPr>
          <w:rFonts w:ascii="Times New Roman" w:hAnsi="Times New Roman" w:cs="Times New Roman"/>
        </w:rPr>
        <w:t xml:space="preserve">its application in Northern Ireland must be studied so that progress toward reconciliation can be made. </w:t>
      </w:r>
    </w:p>
    <w:p w14:paraId="4ED88E6B" w14:textId="0414A726" w:rsidR="00CF4651" w:rsidRDefault="00CF4651" w:rsidP="00CF4651">
      <w:pPr>
        <w:spacing w:line="480" w:lineRule="auto"/>
        <w:jc w:val="center"/>
        <w:rPr>
          <w:rFonts w:ascii="Times New Roman" w:hAnsi="Times New Roman" w:cs="Times New Roman"/>
        </w:rPr>
      </w:pPr>
      <w:r>
        <w:rPr>
          <w:rFonts w:ascii="Times New Roman" w:hAnsi="Times New Roman" w:cs="Times New Roman"/>
        </w:rPr>
        <w:t>Predicted Findings Based Upon Existing Literature and Theory</w:t>
      </w:r>
    </w:p>
    <w:p w14:paraId="55790E1E" w14:textId="4558CA12" w:rsidR="00715F89" w:rsidRDefault="000A31E8" w:rsidP="000A31E8">
      <w:pPr>
        <w:spacing w:line="480" w:lineRule="auto"/>
        <w:rPr>
          <w:rFonts w:ascii="Times New Roman" w:hAnsi="Times New Roman" w:cs="Times New Roman"/>
        </w:rPr>
      </w:pPr>
      <w:r>
        <w:rPr>
          <w:rFonts w:ascii="Times New Roman" w:hAnsi="Times New Roman" w:cs="Times New Roman"/>
        </w:rPr>
        <w:tab/>
      </w:r>
      <w:r w:rsidR="00715F89" w:rsidRPr="00005B31">
        <w:rPr>
          <w:rFonts w:ascii="Times New Roman" w:hAnsi="Times New Roman" w:cs="Times New Roman"/>
        </w:rPr>
        <w:t xml:space="preserve">Given </w:t>
      </w:r>
      <w:r w:rsidR="003D1EEC" w:rsidRPr="00005B31">
        <w:rPr>
          <w:rFonts w:ascii="Times New Roman" w:hAnsi="Times New Roman" w:cs="Times New Roman"/>
        </w:rPr>
        <w:t>the findings of past</w:t>
      </w:r>
      <w:r w:rsidR="00715F89" w:rsidRPr="00005B31">
        <w:rPr>
          <w:rFonts w:ascii="Times New Roman" w:hAnsi="Times New Roman" w:cs="Times New Roman"/>
        </w:rPr>
        <w:t xml:space="preserve"> research surrounding </w:t>
      </w:r>
      <w:r w:rsidR="009A3014" w:rsidRPr="00005B31">
        <w:rPr>
          <w:rFonts w:ascii="Times New Roman" w:hAnsi="Times New Roman" w:cs="Times New Roman"/>
        </w:rPr>
        <w:t xml:space="preserve">sectarian influences and </w:t>
      </w:r>
      <w:r w:rsidR="009A1749" w:rsidRPr="00005B31">
        <w:rPr>
          <w:rFonts w:ascii="Times New Roman" w:hAnsi="Times New Roman" w:cs="Times New Roman"/>
        </w:rPr>
        <w:t>perceptions of Troubles-related victimhood in Northern Ireland</w:t>
      </w:r>
      <w:r w:rsidR="00DB07BE">
        <w:rPr>
          <w:rFonts w:ascii="Times New Roman" w:hAnsi="Times New Roman" w:cs="Times New Roman"/>
        </w:rPr>
        <w:t xml:space="preserve"> as well as</w:t>
      </w:r>
      <w:r w:rsidR="003D1EEC" w:rsidRPr="00005B31">
        <w:rPr>
          <w:rFonts w:ascii="Times New Roman" w:hAnsi="Times New Roman" w:cs="Times New Roman"/>
        </w:rPr>
        <w:t xml:space="preserve"> the existing victimological frameworks put forth by </w:t>
      </w:r>
      <w:r w:rsidR="00E94811" w:rsidRPr="00005B31">
        <w:rPr>
          <w:rFonts w:ascii="Times New Roman" w:hAnsi="Times New Roman" w:cs="Times New Roman"/>
        </w:rPr>
        <w:t xml:space="preserve">sociological </w:t>
      </w:r>
      <w:r w:rsidR="00DB07BE">
        <w:rPr>
          <w:rFonts w:ascii="Times New Roman" w:hAnsi="Times New Roman" w:cs="Times New Roman"/>
        </w:rPr>
        <w:t>scholarship,</w:t>
      </w:r>
      <w:r w:rsidR="00E94811" w:rsidRPr="00005B31">
        <w:rPr>
          <w:rFonts w:ascii="Times New Roman" w:hAnsi="Times New Roman" w:cs="Times New Roman"/>
        </w:rPr>
        <w:t xml:space="preserve"> I predict that my analysis </w:t>
      </w:r>
      <w:r w:rsidR="00DD6E10" w:rsidRPr="00005B31">
        <w:rPr>
          <w:rFonts w:ascii="Times New Roman" w:hAnsi="Times New Roman" w:cs="Times New Roman"/>
        </w:rPr>
        <w:t xml:space="preserve">will reveal that political rhetoric in Northern Ireland </w:t>
      </w:r>
      <w:r w:rsidR="0079578B" w:rsidRPr="00005B31">
        <w:rPr>
          <w:rFonts w:ascii="Times New Roman" w:hAnsi="Times New Roman" w:cs="Times New Roman"/>
        </w:rPr>
        <w:t xml:space="preserve">substantially engages in competitive victimhood </w:t>
      </w:r>
      <w:r w:rsidR="006D1F58" w:rsidRPr="00005B31">
        <w:rPr>
          <w:rFonts w:ascii="Times New Roman" w:hAnsi="Times New Roman" w:cs="Times New Roman"/>
        </w:rPr>
        <w:t>due to persisting yet contrasting perceptions of the conflict.</w:t>
      </w:r>
      <w:r w:rsidR="006D1F58">
        <w:rPr>
          <w:rFonts w:ascii="Times New Roman" w:hAnsi="Times New Roman" w:cs="Times New Roman"/>
        </w:rPr>
        <w:t xml:space="preserve"> </w:t>
      </w:r>
      <w:r w:rsidR="001551B3">
        <w:rPr>
          <w:rFonts w:ascii="Times New Roman" w:hAnsi="Times New Roman" w:cs="Times New Roman"/>
        </w:rPr>
        <w:t xml:space="preserve">Specifically, I anticipate that </w:t>
      </w:r>
      <w:r w:rsidR="009506A1">
        <w:rPr>
          <w:rFonts w:ascii="Times New Roman" w:hAnsi="Times New Roman" w:cs="Times New Roman"/>
        </w:rPr>
        <w:t xml:space="preserve">such </w:t>
      </w:r>
      <w:r w:rsidR="00530484">
        <w:rPr>
          <w:rFonts w:ascii="Times New Roman" w:hAnsi="Times New Roman" w:cs="Times New Roman"/>
        </w:rPr>
        <w:t>competitive victimhood attitudes will involve a perceived hierarchy of victimhood</w:t>
      </w:r>
      <w:r w:rsidR="007C4FF6">
        <w:rPr>
          <w:rFonts w:ascii="Times New Roman" w:hAnsi="Times New Roman" w:cs="Times New Roman"/>
        </w:rPr>
        <w:t xml:space="preserve"> as well as the use of victimhood narratives to conduct claims-making regarding the Troubles. </w:t>
      </w:r>
    </w:p>
    <w:p w14:paraId="0B86BD99" w14:textId="77777777" w:rsidR="00AC7C6E" w:rsidRDefault="00AC7C6E" w:rsidP="00AC7C6E">
      <w:pPr>
        <w:spacing w:line="480" w:lineRule="auto"/>
        <w:jc w:val="center"/>
        <w:rPr>
          <w:rFonts w:ascii="Times New Roman" w:hAnsi="Times New Roman" w:cs="Times New Roman"/>
        </w:rPr>
      </w:pPr>
      <w:r>
        <w:rPr>
          <w:rFonts w:ascii="Times New Roman" w:hAnsi="Times New Roman" w:cs="Times New Roman"/>
        </w:rPr>
        <w:t>RESEARCH METHODOLOGY</w:t>
      </w:r>
    </w:p>
    <w:p w14:paraId="4B245286" w14:textId="65C6F793"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In analyzing the degree to which political rhetoric surrounding state-sponsored attempts to address the legacy of the Troubles engages in competitive victimhood, I conducted a thematic narrative analysis o</w:t>
      </w:r>
      <w:r w:rsidR="00E37880">
        <w:rPr>
          <w:rFonts w:ascii="Times New Roman" w:hAnsi="Times New Roman" w:cs="Times New Roman"/>
        </w:rPr>
        <w:t>f</w:t>
      </w:r>
      <w:r w:rsidRPr="00005B31">
        <w:rPr>
          <w:rFonts w:ascii="Times New Roman" w:hAnsi="Times New Roman" w:cs="Times New Roman"/>
        </w:rPr>
        <w:t xml:space="preserve"> political statements and manifestos that </w:t>
      </w:r>
      <w:r w:rsidR="002038BD" w:rsidRPr="00005B31">
        <w:rPr>
          <w:rFonts w:ascii="Times New Roman" w:hAnsi="Times New Roman" w:cs="Times New Roman"/>
        </w:rPr>
        <w:t>respond to</w:t>
      </w:r>
      <w:r w:rsidR="00F1366B" w:rsidRPr="00005B31">
        <w:rPr>
          <w:rFonts w:ascii="Times New Roman" w:hAnsi="Times New Roman" w:cs="Times New Roman"/>
        </w:rPr>
        <w:t xml:space="preserve"> </w:t>
      </w:r>
      <w:r w:rsidRPr="00005B31">
        <w:rPr>
          <w:rFonts w:ascii="Times New Roman" w:hAnsi="Times New Roman" w:cs="Times New Roman"/>
        </w:rPr>
        <w:t xml:space="preserve">the Eames-Bradley </w:t>
      </w:r>
      <w:r w:rsidR="00D0116A">
        <w:rPr>
          <w:rFonts w:ascii="Times New Roman" w:hAnsi="Times New Roman" w:cs="Times New Roman"/>
        </w:rPr>
        <w:t>R</w:t>
      </w:r>
      <w:r w:rsidRPr="00005B31">
        <w:rPr>
          <w:rFonts w:ascii="Times New Roman" w:hAnsi="Times New Roman" w:cs="Times New Roman"/>
        </w:rPr>
        <w:t>eport (2009), the Saville Inquiry (2010), and the UK Legacy Bill (2023).</w:t>
      </w:r>
      <w:r>
        <w:rPr>
          <w:rFonts w:ascii="Times New Roman" w:hAnsi="Times New Roman" w:cs="Times New Roman"/>
        </w:rPr>
        <w:t xml:space="preserve"> </w:t>
      </w:r>
      <w:r w:rsidR="00465A97">
        <w:rPr>
          <w:rFonts w:ascii="Times New Roman" w:hAnsi="Times New Roman" w:cs="Times New Roman"/>
        </w:rPr>
        <w:t>E</w:t>
      </w:r>
      <w:r>
        <w:rPr>
          <w:rFonts w:ascii="Times New Roman" w:hAnsi="Times New Roman" w:cs="Times New Roman"/>
        </w:rPr>
        <w:t>ach of these interventions address</w:t>
      </w:r>
      <w:r w:rsidR="00465A97">
        <w:rPr>
          <w:rFonts w:ascii="Times New Roman" w:hAnsi="Times New Roman" w:cs="Times New Roman"/>
        </w:rPr>
        <w:t>es</w:t>
      </w:r>
      <w:r>
        <w:rPr>
          <w:rFonts w:ascii="Times New Roman" w:hAnsi="Times New Roman" w:cs="Times New Roman"/>
        </w:rPr>
        <w:t xml:space="preserve"> the issue of Troubles-related victimhood and involve themes of reconciliation, justice, and truth. </w:t>
      </w:r>
      <w:r w:rsidR="00E94D1D">
        <w:rPr>
          <w:rFonts w:ascii="Times New Roman" w:hAnsi="Times New Roman" w:cs="Times New Roman"/>
        </w:rPr>
        <w:t>G</w:t>
      </w:r>
      <w:r>
        <w:rPr>
          <w:rFonts w:ascii="Times New Roman" w:hAnsi="Times New Roman" w:cs="Times New Roman"/>
        </w:rPr>
        <w:t xml:space="preserve">iven the overall absence of a reconciliatory peace process in Northern Ireland and a general lack of legacy-related policy, these interventions may be crucial </w:t>
      </w:r>
      <w:r>
        <w:rPr>
          <w:rFonts w:ascii="Times New Roman" w:hAnsi="Times New Roman" w:cs="Times New Roman"/>
        </w:rPr>
        <w:lastRenderedPageBreak/>
        <w:t xml:space="preserve">developments in the greater context of Northern Ireland’s post-conflict period. </w:t>
      </w:r>
      <w:r w:rsidR="003E568F">
        <w:rPr>
          <w:rFonts w:ascii="Times New Roman" w:hAnsi="Times New Roman" w:cs="Times New Roman"/>
        </w:rPr>
        <w:t>Considering</w:t>
      </w:r>
      <w:r>
        <w:rPr>
          <w:rFonts w:ascii="Times New Roman" w:hAnsi="Times New Roman" w:cs="Times New Roman"/>
        </w:rPr>
        <w:t xml:space="preserve"> these factors, </w:t>
      </w:r>
      <w:r w:rsidR="003E568F">
        <w:rPr>
          <w:rFonts w:ascii="Times New Roman" w:hAnsi="Times New Roman" w:cs="Times New Roman"/>
        </w:rPr>
        <w:t>t</w:t>
      </w:r>
      <w:r>
        <w:rPr>
          <w:rFonts w:ascii="Times New Roman" w:hAnsi="Times New Roman" w:cs="Times New Roman"/>
        </w:rPr>
        <w:t xml:space="preserve">hese cases provide an excellent opportunity to then examine political rhetoric pertaining to competitive victimhood. </w:t>
      </w:r>
    </w:p>
    <w:p w14:paraId="4B7EC482" w14:textId="164036DB"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Manifestos and statements released by Northern Ireland’s five largest political parties</w:t>
      </w:r>
      <w:r w:rsidR="00E94D1D">
        <w:rPr>
          <w:rFonts w:ascii="Times New Roman" w:hAnsi="Times New Roman" w:cs="Times New Roman"/>
        </w:rPr>
        <w:t>—</w:t>
      </w:r>
      <w:r w:rsidRPr="00005B31">
        <w:rPr>
          <w:rFonts w:ascii="Times New Roman" w:hAnsi="Times New Roman" w:cs="Times New Roman"/>
        </w:rPr>
        <w:t xml:space="preserve">Sinn Féin, the Democratic Unionist Party, the Alliance Party, the Ulster Unionist Party, and the Social Democratic and </w:t>
      </w:r>
      <w:proofErr w:type="spellStart"/>
      <w:r w:rsidRPr="00005B31">
        <w:rPr>
          <w:rFonts w:ascii="Times New Roman" w:hAnsi="Times New Roman" w:cs="Times New Roman"/>
        </w:rPr>
        <w:t>Labour</w:t>
      </w:r>
      <w:proofErr w:type="spellEnd"/>
      <w:r w:rsidRPr="00005B31">
        <w:rPr>
          <w:rFonts w:ascii="Times New Roman" w:hAnsi="Times New Roman" w:cs="Times New Roman"/>
        </w:rPr>
        <w:t xml:space="preserve"> Party</w:t>
      </w:r>
      <w:r w:rsidR="00E94D1D">
        <w:rPr>
          <w:rFonts w:ascii="Times New Roman" w:hAnsi="Times New Roman" w:cs="Times New Roman"/>
        </w:rPr>
        <w:t>—</w:t>
      </w:r>
      <w:r w:rsidRPr="00005B31">
        <w:rPr>
          <w:rFonts w:ascii="Times New Roman" w:hAnsi="Times New Roman" w:cs="Times New Roman"/>
        </w:rPr>
        <w:t>were included in my analysis.</w:t>
      </w:r>
      <w:r>
        <w:rPr>
          <w:rFonts w:ascii="Times New Roman" w:hAnsi="Times New Roman" w:cs="Times New Roman"/>
        </w:rPr>
        <w:t xml:space="preserve"> Given the continued electoral predominance of these parties since the establishment of the Northern Ireland Assembly in 1998, their political rhetoric may be considered salient to regional reconciliation.</w:t>
      </w:r>
      <w:r w:rsidR="00C60457">
        <w:rPr>
          <w:rFonts w:ascii="Times New Roman" w:hAnsi="Times New Roman" w:cs="Times New Roman"/>
        </w:rPr>
        <w:t xml:space="preserve"> For instance</w:t>
      </w:r>
      <w:r>
        <w:rPr>
          <w:rFonts w:ascii="Times New Roman" w:hAnsi="Times New Roman" w:cs="Times New Roman"/>
        </w:rPr>
        <w:t>, 8</w:t>
      </w:r>
      <w:r w:rsidR="00C60457">
        <w:rPr>
          <w:rFonts w:ascii="Times New Roman" w:hAnsi="Times New Roman" w:cs="Times New Roman"/>
        </w:rPr>
        <w:t>6</w:t>
      </w:r>
      <w:r>
        <w:rPr>
          <w:rFonts w:ascii="Times New Roman" w:hAnsi="Times New Roman" w:cs="Times New Roman"/>
        </w:rPr>
        <w:t xml:space="preserve"> of the Northern Ireland Assembly’s 90 seats </w:t>
      </w:r>
      <w:r w:rsidR="00C60457">
        <w:rPr>
          <w:rFonts w:ascii="Times New Roman" w:hAnsi="Times New Roman" w:cs="Times New Roman"/>
        </w:rPr>
        <w:t xml:space="preserve">were </w:t>
      </w:r>
      <w:r>
        <w:rPr>
          <w:rFonts w:ascii="Times New Roman" w:hAnsi="Times New Roman" w:cs="Times New Roman"/>
        </w:rPr>
        <w:t>occupied by members of these five parties</w:t>
      </w:r>
      <w:r w:rsidR="00C60457">
        <w:rPr>
          <w:rFonts w:ascii="Times New Roman" w:hAnsi="Times New Roman" w:cs="Times New Roman"/>
        </w:rPr>
        <w:t xml:space="preserve"> in 2022</w:t>
      </w:r>
      <w:r w:rsidR="00E94D1D">
        <w:rPr>
          <w:rFonts w:ascii="Times New Roman" w:hAnsi="Times New Roman" w:cs="Times New Roman"/>
        </w:rPr>
        <w:t>. T</w:t>
      </w:r>
      <w:r>
        <w:rPr>
          <w:rFonts w:ascii="Times New Roman" w:hAnsi="Times New Roman" w:cs="Times New Roman"/>
        </w:rPr>
        <w:t>herefore</w:t>
      </w:r>
      <w:r w:rsidR="00E94D1D">
        <w:rPr>
          <w:rFonts w:ascii="Times New Roman" w:hAnsi="Times New Roman" w:cs="Times New Roman"/>
        </w:rPr>
        <w:t>,</w:t>
      </w:r>
      <w:r>
        <w:rPr>
          <w:rFonts w:ascii="Times New Roman" w:hAnsi="Times New Roman" w:cs="Times New Roman"/>
        </w:rPr>
        <w:t xml:space="preserve"> it may also be helpful to understand how they conceptualize Troubles-related victimhood.</w:t>
      </w:r>
      <w:r>
        <w:rPr>
          <w:rStyle w:val="FootnoteReference"/>
          <w:rFonts w:ascii="Times New Roman" w:hAnsi="Times New Roman" w:cs="Times New Roman"/>
        </w:rPr>
        <w:footnoteReference w:id="39"/>
      </w:r>
      <w:r>
        <w:rPr>
          <w:rFonts w:ascii="Times New Roman" w:hAnsi="Times New Roman" w:cs="Times New Roman"/>
        </w:rPr>
        <w:t xml:space="preserve"> </w:t>
      </w:r>
    </w:p>
    <w:p w14:paraId="5945834B" w14:textId="3D418B19"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I used Ulster University’s Conflict Archive on the Internet (CAIN) to sort through political manifestos and statements according to the year in which they were released.</w:t>
      </w:r>
      <w:r>
        <w:rPr>
          <w:rFonts w:ascii="Times New Roman" w:hAnsi="Times New Roman" w:cs="Times New Roman"/>
        </w:rPr>
        <w:t xml:space="preserve"> Because 2009, 2010, and 2023 are primarily associated with the state-sponsored interventions that serve as the foundation for my analysis, I limited my data collection to reflect only rhetoric from those years. For instance, since the Eames-Bradley </w:t>
      </w:r>
      <w:r w:rsidR="00D0116A">
        <w:rPr>
          <w:rFonts w:ascii="Times New Roman" w:hAnsi="Times New Roman" w:cs="Times New Roman"/>
        </w:rPr>
        <w:t>R</w:t>
      </w:r>
      <w:r>
        <w:rPr>
          <w:rFonts w:ascii="Times New Roman" w:hAnsi="Times New Roman" w:cs="Times New Roman"/>
        </w:rPr>
        <w:t xml:space="preserve">eport was released in 2009, I narrowed my search for statements and manifestos regarding the report to 2009. Further, because my research exclusively centers upon political rhetoric surrounding Troubles-related victimhood, I searched for the following keywords within each text to ensure that they were relevant to my study: “legacy,” “victim[s],” “victimhood,” “Troubles,” “conflict,” “perpetrator[s],” “terrorist[s],” “innocent,” “deserving,” “hierarchy,” “hierarchies,” “survivor[s],” and “justice.” This process </w:t>
      </w:r>
      <w:r>
        <w:rPr>
          <w:rFonts w:ascii="Times New Roman" w:hAnsi="Times New Roman" w:cs="Times New Roman"/>
        </w:rPr>
        <w:lastRenderedPageBreak/>
        <w:t xml:space="preserve">assisted me in determining which statements and manifestos were relevant for later analysis, as my methodology required specific political discussion of victimhood and the conflict’s legacy. </w:t>
      </w:r>
    </w:p>
    <w:p w14:paraId="5ACACCCE" w14:textId="77777777"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To conduct my thematic narrative analysis, I adopted Demirel’s definition of competitive victimhood, which she describes as a “a situation in which each side in a conflict claims to be the ‘main’ or ‘only’ victim of the conflict and one or both sides may intend to legitimize their harm-doing on the basis of their former victimization.”</w:t>
      </w:r>
      <w:r w:rsidRPr="00005B31">
        <w:rPr>
          <w:rStyle w:val="FootnoteReference"/>
          <w:rFonts w:ascii="Times New Roman" w:hAnsi="Times New Roman" w:cs="Times New Roman"/>
        </w:rPr>
        <w:footnoteReference w:id="40"/>
      </w:r>
      <w:r>
        <w:rPr>
          <w:rFonts w:ascii="Times New Roman" w:hAnsi="Times New Roman" w:cs="Times New Roman"/>
        </w:rPr>
        <w:t xml:space="preserve"> Demirel also developed a competitive victimhood typology of defining features based on rhetoric regarding ingroup and outgroup perceptions of responsibility and suffering. Her typology consists of five categories of competitive victimhood (CV): revengeful victimhood, strong-CV, medium-CV, weak-CV, and inclusive victimhood.</w:t>
      </w:r>
    </w:p>
    <w:p w14:paraId="311FDEA4" w14:textId="77777777" w:rsidR="00AC7C6E" w:rsidRPr="00E618E6" w:rsidRDefault="00AC7C6E" w:rsidP="00AC7C6E">
      <w:pPr>
        <w:spacing w:line="480" w:lineRule="auto"/>
        <w:jc w:val="center"/>
        <w:rPr>
          <w:rFonts w:ascii="Times New Roman" w:hAnsi="Times New Roman" w:cs="Times New Roman"/>
          <w:b/>
          <w:bCs/>
        </w:rPr>
      </w:pPr>
      <w:r w:rsidRPr="00E618E6">
        <w:rPr>
          <w:rFonts w:ascii="Times New Roman" w:hAnsi="Times New Roman" w:cs="Times New Roman"/>
          <w:b/>
          <w:bCs/>
        </w:rPr>
        <w:t xml:space="preserve">Table I. </w:t>
      </w:r>
      <w:r>
        <w:rPr>
          <w:rFonts w:ascii="Times New Roman" w:hAnsi="Times New Roman" w:cs="Times New Roman"/>
          <w:b/>
          <w:bCs/>
        </w:rPr>
        <w:t>Demirel’s Competitive Victimhood Typology.</w:t>
      </w:r>
    </w:p>
    <w:tbl>
      <w:tblPr>
        <w:tblStyle w:val="TableGrid"/>
        <w:tblW w:w="0" w:type="auto"/>
        <w:tblLook w:val="04A0" w:firstRow="1" w:lastRow="0" w:firstColumn="1" w:lastColumn="0" w:noHBand="0" w:noVBand="1"/>
      </w:tblPr>
      <w:tblGrid>
        <w:gridCol w:w="2223"/>
        <w:gridCol w:w="7127"/>
      </w:tblGrid>
      <w:tr w:rsidR="00AC7C6E" w14:paraId="473035F2" w14:textId="77777777" w:rsidTr="00640EFF">
        <w:trPr>
          <w:trHeight w:val="20"/>
        </w:trPr>
        <w:tc>
          <w:tcPr>
            <w:tcW w:w="0" w:type="auto"/>
            <w:shd w:val="clear" w:color="auto" w:fill="E8E8E8" w:themeFill="background2"/>
          </w:tcPr>
          <w:p w14:paraId="2EAD1152" w14:textId="77777777" w:rsidR="00AC7C6E" w:rsidRPr="00B350CE" w:rsidRDefault="00AC7C6E" w:rsidP="00640EFF">
            <w:pPr>
              <w:spacing w:line="276" w:lineRule="auto"/>
              <w:jc w:val="center"/>
              <w:rPr>
                <w:rFonts w:ascii="Times New Roman" w:hAnsi="Times New Roman" w:cs="Times New Roman"/>
                <w:b/>
                <w:bCs/>
              </w:rPr>
            </w:pPr>
            <w:r w:rsidRPr="00B350CE">
              <w:rPr>
                <w:rFonts w:ascii="Times New Roman" w:hAnsi="Times New Roman" w:cs="Times New Roman"/>
                <w:b/>
                <w:bCs/>
              </w:rPr>
              <w:t>Levels of CV</w:t>
            </w:r>
          </w:p>
        </w:tc>
        <w:tc>
          <w:tcPr>
            <w:tcW w:w="0" w:type="auto"/>
          </w:tcPr>
          <w:p w14:paraId="407E452A" w14:textId="77777777" w:rsidR="00AC7C6E" w:rsidRPr="00B350CE" w:rsidRDefault="00AC7C6E" w:rsidP="00640EFF">
            <w:pPr>
              <w:spacing w:line="276" w:lineRule="auto"/>
              <w:rPr>
                <w:rFonts w:ascii="Times New Roman" w:hAnsi="Times New Roman" w:cs="Times New Roman"/>
                <w:b/>
                <w:bCs/>
              </w:rPr>
            </w:pPr>
            <w:r w:rsidRPr="00B350CE">
              <w:rPr>
                <w:rFonts w:ascii="Times New Roman" w:hAnsi="Times New Roman" w:cs="Times New Roman"/>
                <w:b/>
                <w:bCs/>
              </w:rPr>
              <w:t>Defining features of CV</w:t>
            </w:r>
          </w:p>
        </w:tc>
      </w:tr>
      <w:tr w:rsidR="00AC7C6E" w14:paraId="206431AF" w14:textId="77777777" w:rsidTr="00640EFF">
        <w:trPr>
          <w:trHeight w:val="20"/>
        </w:trPr>
        <w:tc>
          <w:tcPr>
            <w:tcW w:w="0" w:type="auto"/>
            <w:shd w:val="clear" w:color="auto" w:fill="E8E8E8" w:themeFill="background2"/>
            <w:vAlign w:val="center"/>
          </w:tcPr>
          <w:p w14:paraId="1F926F04" w14:textId="77777777" w:rsidR="00AC7C6E" w:rsidRDefault="00AC7C6E" w:rsidP="00640EFF">
            <w:pPr>
              <w:spacing w:line="276" w:lineRule="auto"/>
              <w:jc w:val="center"/>
              <w:rPr>
                <w:rFonts w:ascii="Times New Roman" w:hAnsi="Times New Roman" w:cs="Times New Roman"/>
              </w:rPr>
            </w:pPr>
            <w:r>
              <w:rPr>
                <w:rFonts w:ascii="Times New Roman" w:hAnsi="Times New Roman" w:cs="Times New Roman"/>
              </w:rPr>
              <w:t>Revengeful victimhood</w:t>
            </w:r>
          </w:p>
        </w:tc>
        <w:tc>
          <w:tcPr>
            <w:tcW w:w="0" w:type="auto"/>
          </w:tcPr>
          <w:p w14:paraId="4FB9A7B9" w14:textId="77777777" w:rsidR="00AC7C6E" w:rsidRDefault="00AC7C6E" w:rsidP="00640EFF">
            <w:pPr>
              <w:spacing w:line="276" w:lineRule="auto"/>
              <w:rPr>
                <w:rFonts w:ascii="Times New Roman" w:hAnsi="Times New Roman" w:cs="Times New Roman"/>
              </w:rPr>
            </w:pPr>
            <w:r>
              <w:rPr>
                <w:rFonts w:ascii="Times New Roman" w:hAnsi="Times New Roman" w:cs="Times New Roman"/>
              </w:rPr>
              <w:t>Depiction of others as deserving of suffering, retaliation</w:t>
            </w:r>
          </w:p>
        </w:tc>
      </w:tr>
      <w:tr w:rsidR="00AC7C6E" w14:paraId="5C502060" w14:textId="77777777" w:rsidTr="00640EFF">
        <w:trPr>
          <w:trHeight w:val="20"/>
        </w:trPr>
        <w:tc>
          <w:tcPr>
            <w:tcW w:w="0" w:type="auto"/>
            <w:shd w:val="clear" w:color="auto" w:fill="E8E8E8" w:themeFill="background2"/>
            <w:vAlign w:val="center"/>
          </w:tcPr>
          <w:p w14:paraId="3ED2D95F" w14:textId="77777777" w:rsidR="00AC7C6E" w:rsidRDefault="00AC7C6E" w:rsidP="00640EFF">
            <w:pPr>
              <w:spacing w:line="276" w:lineRule="auto"/>
              <w:jc w:val="center"/>
              <w:rPr>
                <w:rFonts w:ascii="Times New Roman" w:hAnsi="Times New Roman" w:cs="Times New Roman"/>
              </w:rPr>
            </w:pPr>
            <w:r>
              <w:rPr>
                <w:rFonts w:ascii="Times New Roman" w:hAnsi="Times New Roman" w:cs="Times New Roman"/>
              </w:rPr>
              <w:t>Strong-CV</w:t>
            </w:r>
          </w:p>
        </w:tc>
        <w:tc>
          <w:tcPr>
            <w:tcW w:w="0" w:type="auto"/>
          </w:tcPr>
          <w:p w14:paraId="39E9E056" w14:textId="77777777" w:rsidR="00AC7C6E" w:rsidRDefault="00AC7C6E" w:rsidP="00640EFF">
            <w:pPr>
              <w:spacing w:line="276" w:lineRule="auto"/>
              <w:rPr>
                <w:rFonts w:ascii="Times New Roman" w:hAnsi="Times New Roman" w:cs="Times New Roman"/>
              </w:rPr>
            </w:pPr>
            <w:r>
              <w:rPr>
                <w:rFonts w:ascii="Times New Roman" w:hAnsi="Times New Roman" w:cs="Times New Roman"/>
              </w:rPr>
              <w:t>Non-recognition of others’ suffering, non-recognition of ingroup guilt/responsibility</w:t>
            </w:r>
          </w:p>
        </w:tc>
      </w:tr>
      <w:tr w:rsidR="00AC7C6E" w14:paraId="3FE2FDEF" w14:textId="77777777" w:rsidTr="00640EFF">
        <w:trPr>
          <w:trHeight w:val="20"/>
        </w:trPr>
        <w:tc>
          <w:tcPr>
            <w:tcW w:w="0" w:type="auto"/>
            <w:shd w:val="clear" w:color="auto" w:fill="E8E8E8" w:themeFill="background2"/>
            <w:vAlign w:val="center"/>
          </w:tcPr>
          <w:p w14:paraId="08F6FA9D" w14:textId="77777777" w:rsidR="00AC7C6E" w:rsidRDefault="00AC7C6E" w:rsidP="00640EFF">
            <w:pPr>
              <w:spacing w:line="276" w:lineRule="auto"/>
              <w:jc w:val="center"/>
              <w:rPr>
                <w:rFonts w:ascii="Times New Roman" w:hAnsi="Times New Roman" w:cs="Times New Roman"/>
              </w:rPr>
            </w:pPr>
            <w:r>
              <w:rPr>
                <w:rFonts w:ascii="Times New Roman" w:hAnsi="Times New Roman" w:cs="Times New Roman"/>
              </w:rPr>
              <w:t>Medium-CV</w:t>
            </w:r>
          </w:p>
        </w:tc>
        <w:tc>
          <w:tcPr>
            <w:tcW w:w="0" w:type="auto"/>
          </w:tcPr>
          <w:p w14:paraId="05F9168E" w14:textId="77777777" w:rsidR="00AC7C6E" w:rsidRDefault="00AC7C6E" w:rsidP="00640EFF">
            <w:pPr>
              <w:spacing w:line="276" w:lineRule="auto"/>
              <w:rPr>
                <w:rFonts w:ascii="Times New Roman" w:hAnsi="Times New Roman" w:cs="Times New Roman"/>
              </w:rPr>
            </w:pPr>
            <w:r>
              <w:rPr>
                <w:rFonts w:ascii="Times New Roman" w:hAnsi="Times New Roman" w:cs="Times New Roman"/>
              </w:rPr>
              <w:t>Partial recognition of others’ suffering, justification of ingroup guilt/responsibility</w:t>
            </w:r>
          </w:p>
        </w:tc>
      </w:tr>
      <w:tr w:rsidR="00AC7C6E" w14:paraId="46C0F618" w14:textId="77777777" w:rsidTr="00640EFF">
        <w:trPr>
          <w:trHeight w:val="20"/>
        </w:trPr>
        <w:tc>
          <w:tcPr>
            <w:tcW w:w="0" w:type="auto"/>
            <w:shd w:val="clear" w:color="auto" w:fill="E8E8E8" w:themeFill="background2"/>
            <w:vAlign w:val="center"/>
          </w:tcPr>
          <w:p w14:paraId="02348415" w14:textId="77777777" w:rsidR="00AC7C6E" w:rsidRDefault="00AC7C6E" w:rsidP="00640EFF">
            <w:pPr>
              <w:spacing w:line="276" w:lineRule="auto"/>
              <w:jc w:val="center"/>
              <w:rPr>
                <w:rFonts w:ascii="Times New Roman" w:hAnsi="Times New Roman" w:cs="Times New Roman"/>
              </w:rPr>
            </w:pPr>
            <w:r>
              <w:rPr>
                <w:rFonts w:ascii="Times New Roman" w:hAnsi="Times New Roman" w:cs="Times New Roman"/>
              </w:rPr>
              <w:t>Weak-CV</w:t>
            </w:r>
          </w:p>
        </w:tc>
        <w:tc>
          <w:tcPr>
            <w:tcW w:w="0" w:type="auto"/>
          </w:tcPr>
          <w:p w14:paraId="33BBCD55" w14:textId="77777777" w:rsidR="00AC7C6E" w:rsidRDefault="00AC7C6E" w:rsidP="00640EFF">
            <w:pPr>
              <w:spacing w:line="276" w:lineRule="auto"/>
              <w:rPr>
                <w:rFonts w:ascii="Times New Roman" w:hAnsi="Times New Roman" w:cs="Times New Roman"/>
              </w:rPr>
            </w:pPr>
            <w:r>
              <w:rPr>
                <w:rFonts w:ascii="Times New Roman" w:hAnsi="Times New Roman" w:cs="Times New Roman"/>
              </w:rPr>
              <w:t>Recognition of others’ suffering, excusing of ingroup guilt/responsibility</w:t>
            </w:r>
          </w:p>
        </w:tc>
      </w:tr>
      <w:tr w:rsidR="00AC7C6E" w14:paraId="7760216E" w14:textId="77777777" w:rsidTr="00640EFF">
        <w:trPr>
          <w:trHeight w:val="83"/>
        </w:trPr>
        <w:tc>
          <w:tcPr>
            <w:tcW w:w="0" w:type="auto"/>
            <w:shd w:val="clear" w:color="auto" w:fill="E8E8E8" w:themeFill="background2"/>
            <w:vAlign w:val="center"/>
          </w:tcPr>
          <w:p w14:paraId="73ADDABF" w14:textId="77777777" w:rsidR="00AC7C6E" w:rsidRDefault="00AC7C6E" w:rsidP="00640EFF">
            <w:pPr>
              <w:spacing w:line="276" w:lineRule="auto"/>
              <w:jc w:val="center"/>
              <w:rPr>
                <w:rFonts w:ascii="Times New Roman" w:hAnsi="Times New Roman" w:cs="Times New Roman"/>
              </w:rPr>
            </w:pPr>
            <w:r>
              <w:rPr>
                <w:rFonts w:ascii="Times New Roman" w:hAnsi="Times New Roman" w:cs="Times New Roman"/>
              </w:rPr>
              <w:t>Inclusive victimhood</w:t>
            </w:r>
          </w:p>
        </w:tc>
        <w:tc>
          <w:tcPr>
            <w:tcW w:w="0" w:type="auto"/>
          </w:tcPr>
          <w:p w14:paraId="6FADBE08" w14:textId="77777777" w:rsidR="00AC7C6E" w:rsidRDefault="00AC7C6E" w:rsidP="00640EFF">
            <w:pPr>
              <w:keepNext/>
              <w:spacing w:line="276" w:lineRule="auto"/>
              <w:rPr>
                <w:rFonts w:ascii="Times New Roman" w:hAnsi="Times New Roman" w:cs="Times New Roman"/>
              </w:rPr>
            </w:pPr>
            <w:r>
              <w:rPr>
                <w:rFonts w:ascii="Times New Roman" w:hAnsi="Times New Roman" w:cs="Times New Roman"/>
              </w:rPr>
              <w:t>Complete recognition of outgroup suffering, recognition of ingroup guilt/responsibility</w:t>
            </w:r>
          </w:p>
        </w:tc>
      </w:tr>
    </w:tbl>
    <w:p w14:paraId="3DEF61C9" w14:textId="77777777" w:rsidR="00AC7C6E" w:rsidRDefault="00AC7C6E" w:rsidP="00AC7C6E">
      <w:pPr>
        <w:pStyle w:val="Caption"/>
        <w:spacing w:before="240"/>
        <w:rPr>
          <w:rFonts w:ascii="Times New Roman" w:hAnsi="Times New Roman" w:cs="Times New Roman"/>
          <w:color w:val="000000" w:themeColor="text1"/>
          <w:sz w:val="20"/>
          <w:szCs w:val="20"/>
        </w:rPr>
      </w:pPr>
      <w:r w:rsidRPr="009B1D0A">
        <w:rPr>
          <w:rFonts w:ascii="Times New Roman" w:hAnsi="Times New Roman" w:cs="Times New Roman"/>
          <w:color w:val="000000" w:themeColor="text1"/>
          <w:sz w:val="20"/>
          <w:szCs w:val="20"/>
        </w:rPr>
        <w:t xml:space="preserve">Note. </w:t>
      </w:r>
      <w:r w:rsidRPr="009B1D0A">
        <w:rPr>
          <w:rFonts w:ascii="Times New Roman" w:hAnsi="Times New Roman" w:cs="Times New Roman"/>
          <w:i w:val="0"/>
          <w:iCs w:val="0"/>
          <w:color w:val="000000" w:themeColor="text1"/>
          <w:sz w:val="20"/>
          <w:szCs w:val="20"/>
        </w:rPr>
        <w:t xml:space="preserve">From Cagla Demirel, “Re-conceptualizing competitive victimhood in reconciliation processes: the case of Northern Ireland,” </w:t>
      </w:r>
      <w:r w:rsidRPr="00014753">
        <w:rPr>
          <w:rFonts w:ascii="Times New Roman" w:hAnsi="Times New Roman" w:cs="Times New Roman"/>
          <w:color w:val="000000" w:themeColor="text1"/>
          <w:sz w:val="20"/>
          <w:szCs w:val="20"/>
        </w:rPr>
        <w:t>Peacebuilding</w:t>
      </w:r>
      <w:r w:rsidRPr="009B1D0A">
        <w:rPr>
          <w:rFonts w:ascii="Times New Roman" w:hAnsi="Times New Roman" w:cs="Times New Roman"/>
          <w:i w:val="0"/>
          <w:iCs w:val="0"/>
          <w:color w:val="000000" w:themeColor="text1"/>
          <w:sz w:val="20"/>
          <w:szCs w:val="20"/>
        </w:rPr>
        <w:t xml:space="preserve"> 11, no. 1 (2023): 52.</w:t>
      </w:r>
      <w:r w:rsidRPr="009B1D0A">
        <w:rPr>
          <w:rFonts w:ascii="Times New Roman" w:hAnsi="Times New Roman" w:cs="Times New Roman"/>
          <w:color w:val="000000" w:themeColor="text1"/>
          <w:sz w:val="20"/>
          <w:szCs w:val="20"/>
        </w:rPr>
        <w:t xml:space="preserve"> </w:t>
      </w:r>
    </w:p>
    <w:p w14:paraId="23873A5B" w14:textId="77777777" w:rsidR="00AC7C6E" w:rsidRPr="00DD70A9" w:rsidRDefault="00AC7C6E" w:rsidP="00AC7C6E"/>
    <w:p w14:paraId="15D682D6" w14:textId="32E56E1D"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 xml:space="preserve">I classified each party statement and manifesto </w:t>
      </w:r>
      <w:r w:rsidR="003F5D14">
        <w:rPr>
          <w:rFonts w:ascii="Times New Roman" w:hAnsi="Times New Roman" w:cs="Times New Roman"/>
        </w:rPr>
        <w:t>according to</w:t>
      </w:r>
      <w:r w:rsidRPr="00005B31">
        <w:rPr>
          <w:rFonts w:ascii="Times New Roman" w:hAnsi="Times New Roman" w:cs="Times New Roman"/>
        </w:rPr>
        <w:t xml:space="preserve"> the typology’s five categories based upon its rhetoric surrounding victimhood, responsibility, and suffering.</w:t>
      </w:r>
      <w:r>
        <w:rPr>
          <w:rFonts w:ascii="Times New Roman" w:hAnsi="Times New Roman" w:cs="Times New Roman"/>
        </w:rPr>
        <w:t xml:space="preserve"> To accomplish this, </w:t>
      </w:r>
      <w:r>
        <w:rPr>
          <w:rFonts w:ascii="Times New Roman" w:hAnsi="Times New Roman" w:cs="Times New Roman"/>
        </w:rPr>
        <w:lastRenderedPageBreak/>
        <w:t>I read each document and took note of any specific excerpts pertaining to Troubles-related victimhood and the legacy of the conflict. Once all excerpts were documented, I conducted a thematic narrative analysis on the</w:t>
      </w:r>
      <w:r w:rsidR="0040269A">
        <w:rPr>
          <w:rFonts w:ascii="Times New Roman" w:hAnsi="Times New Roman" w:cs="Times New Roman"/>
        </w:rPr>
        <w:t xml:space="preserve"> documents’</w:t>
      </w:r>
      <w:r>
        <w:rPr>
          <w:rFonts w:ascii="Times New Roman" w:hAnsi="Times New Roman" w:cs="Times New Roman"/>
        </w:rPr>
        <w:t xml:space="preserve"> contents as a whole </w:t>
      </w:r>
      <w:proofErr w:type="gramStart"/>
      <w:r>
        <w:rPr>
          <w:rFonts w:ascii="Times New Roman" w:hAnsi="Times New Roman" w:cs="Times New Roman"/>
        </w:rPr>
        <w:t>in order to</w:t>
      </w:r>
      <w:proofErr w:type="gramEnd"/>
      <w:r>
        <w:rPr>
          <w:rFonts w:ascii="Times New Roman" w:hAnsi="Times New Roman" w:cs="Times New Roman"/>
        </w:rPr>
        <w:t xml:space="preserve"> determine each statement and manifesto’s CV classification. For instance, if I were to have found a manifesto that included four excerpts on victimhood, those four excerpts would have been collectively analyzed to classify the degree to which the manifesto </w:t>
      </w:r>
      <w:proofErr w:type="gramStart"/>
      <w:r>
        <w:rPr>
          <w:rFonts w:ascii="Times New Roman" w:hAnsi="Times New Roman" w:cs="Times New Roman"/>
        </w:rPr>
        <w:t>as a whole engaged</w:t>
      </w:r>
      <w:proofErr w:type="gramEnd"/>
      <w:r>
        <w:rPr>
          <w:rFonts w:ascii="Times New Roman" w:hAnsi="Times New Roman" w:cs="Times New Roman"/>
        </w:rPr>
        <w:t xml:space="preserve"> in competitive victimhood.  </w:t>
      </w:r>
    </w:p>
    <w:p w14:paraId="6166140C" w14:textId="05556B5B"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 xml:space="preserve">In the following section I provide a historical background to the Eames-Bradley Report, the Saville Inquiry, and the UK Legacy Bill and discuss their significance </w:t>
      </w:r>
      <w:r w:rsidR="00045577" w:rsidRPr="00005B31">
        <w:rPr>
          <w:rFonts w:ascii="Times New Roman" w:hAnsi="Times New Roman" w:cs="Times New Roman"/>
        </w:rPr>
        <w:t>regarding</w:t>
      </w:r>
      <w:r w:rsidRPr="00005B31">
        <w:rPr>
          <w:rFonts w:ascii="Times New Roman" w:hAnsi="Times New Roman" w:cs="Times New Roman"/>
        </w:rPr>
        <w:t xml:space="preserve"> victimhood and reconciliation in Northern Ireland.</w:t>
      </w:r>
      <w:r>
        <w:rPr>
          <w:rFonts w:ascii="Times New Roman" w:hAnsi="Times New Roman" w:cs="Times New Roman"/>
        </w:rPr>
        <w:t xml:space="preserve">  </w:t>
      </w:r>
    </w:p>
    <w:p w14:paraId="241BF511" w14:textId="77777777" w:rsidR="00AC7C6E" w:rsidRDefault="00AC7C6E" w:rsidP="00AC7C6E">
      <w:pPr>
        <w:spacing w:line="480" w:lineRule="auto"/>
        <w:jc w:val="center"/>
        <w:rPr>
          <w:rFonts w:ascii="Times New Roman" w:hAnsi="Times New Roman" w:cs="Times New Roman"/>
        </w:rPr>
      </w:pPr>
      <w:r>
        <w:rPr>
          <w:rFonts w:ascii="Times New Roman" w:hAnsi="Times New Roman" w:cs="Times New Roman"/>
        </w:rPr>
        <w:t>THE EAMES-BRADLEY REPORT</w:t>
      </w:r>
    </w:p>
    <w:p w14:paraId="5F954572" w14:textId="16D13670"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In January 2009, the Consultative Group on the Past</w:t>
      </w:r>
      <w:r w:rsidR="00F1480C">
        <w:rPr>
          <w:rFonts w:ascii="Times New Roman" w:hAnsi="Times New Roman" w:cs="Times New Roman"/>
        </w:rPr>
        <w:t xml:space="preserve"> (CPG)</w:t>
      </w:r>
      <w:r w:rsidRPr="00005B31">
        <w:rPr>
          <w:rFonts w:ascii="Times New Roman" w:hAnsi="Times New Roman" w:cs="Times New Roman"/>
        </w:rPr>
        <w:t xml:space="preserve"> released a list of recommendations on how to address the legacy of the Troubles in Northern Ireland.</w:t>
      </w:r>
      <w:r>
        <w:rPr>
          <w:rFonts w:ascii="Times New Roman" w:hAnsi="Times New Roman" w:cs="Times New Roman"/>
        </w:rPr>
        <w:t xml:space="preserve"> The </w:t>
      </w:r>
      <w:r w:rsidR="00F1480C">
        <w:rPr>
          <w:rFonts w:ascii="Times New Roman" w:hAnsi="Times New Roman" w:cs="Times New Roman"/>
        </w:rPr>
        <w:t>CPG</w:t>
      </w:r>
      <w:r>
        <w:rPr>
          <w:rFonts w:ascii="Times New Roman" w:hAnsi="Times New Roman" w:cs="Times New Roman"/>
        </w:rPr>
        <w:t xml:space="preserve"> was established in 2007 by Northern Ireland Secretary of State Peter Hain to “consult across the community on how Northern Ireland society can best approach the legacy of [the conflict]” so that steps could be taken toward “building a shared future… that is not overshadowed by the events of the past.”</w:t>
      </w:r>
      <w:r>
        <w:rPr>
          <w:rStyle w:val="FootnoteReference"/>
          <w:rFonts w:ascii="Times New Roman" w:hAnsi="Times New Roman" w:cs="Times New Roman"/>
        </w:rPr>
        <w:footnoteReference w:id="41"/>
      </w:r>
      <w:r>
        <w:rPr>
          <w:rFonts w:ascii="Times New Roman" w:hAnsi="Times New Roman" w:cs="Times New Roman"/>
        </w:rPr>
        <w:t xml:space="preserve"> During its 18-month consultation process, the CPG conducted 141 private meetings with individuals and relevant groups across Northern Ireland, the Republic of Ireland, and Great Britain</w:t>
      </w:r>
      <w:r w:rsidR="00F1480C">
        <w:rPr>
          <w:rFonts w:ascii="Times New Roman" w:hAnsi="Times New Roman" w:cs="Times New Roman"/>
        </w:rPr>
        <w:t>. T</w:t>
      </w:r>
      <w:r>
        <w:rPr>
          <w:rFonts w:ascii="Times New Roman" w:hAnsi="Times New Roman" w:cs="Times New Roman"/>
        </w:rPr>
        <w:t xml:space="preserve">he group received 290 written submissions from the public, as well as over 2,000 letters offering commentary on its operations. The CPG’s findings were published in its report of recommendations, commonly referred to as the “Eames-Bradley </w:t>
      </w:r>
      <w:r w:rsidR="00D0116A">
        <w:rPr>
          <w:rFonts w:ascii="Times New Roman" w:hAnsi="Times New Roman" w:cs="Times New Roman"/>
        </w:rPr>
        <w:t>R</w:t>
      </w:r>
      <w:r>
        <w:rPr>
          <w:rFonts w:ascii="Times New Roman" w:hAnsi="Times New Roman" w:cs="Times New Roman"/>
        </w:rPr>
        <w:t>eport,” after co-chairs Lord Robin Eames and Denis Bradley.</w:t>
      </w:r>
    </w:p>
    <w:p w14:paraId="7C96100F" w14:textId="29626EE8" w:rsidR="00AC7C6E" w:rsidRDefault="00AC7C6E" w:rsidP="00AC7C6E">
      <w:pPr>
        <w:spacing w:line="480" w:lineRule="auto"/>
        <w:rPr>
          <w:rFonts w:ascii="Times New Roman" w:hAnsi="Times New Roman" w:cs="Times New Roman"/>
        </w:rPr>
      </w:pPr>
      <w:r>
        <w:rPr>
          <w:rFonts w:ascii="Times New Roman" w:hAnsi="Times New Roman" w:cs="Times New Roman"/>
        </w:rPr>
        <w:lastRenderedPageBreak/>
        <w:tab/>
      </w:r>
      <w:r w:rsidR="00D92CA5" w:rsidRPr="00005B31">
        <w:rPr>
          <w:rFonts w:ascii="Times New Roman" w:hAnsi="Times New Roman" w:cs="Times New Roman"/>
        </w:rPr>
        <w:t>According to</w:t>
      </w:r>
      <w:r w:rsidRPr="00005B31">
        <w:rPr>
          <w:rFonts w:ascii="Times New Roman" w:hAnsi="Times New Roman" w:cs="Times New Roman"/>
        </w:rPr>
        <w:t xml:space="preserve"> the Eames-Bradley </w:t>
      </w:r>
      <w:r w:rsidR="00D0116A">
        <w:rPr>
          <w:rFonts w:ascii="Times New Roman" w:hAnsi="Times New Roman" w:cs="Times New Roman"/>
        </w:rPr>
        <w:t>R</w:t>
      </w:r>
      <w:r w:rsidRPr="00005B31">
        <w:rPr>
          <w:rFonts w:ascii="Times New Roman" w:hAnsi="Times New Roman" w:cs="Times New Roman"/>
        </w:rPr>
        <w:t>eport’s Executive Summary, its recommendations were informed by the main themes of “reconciliation, truth, and justice” that emerged during its public consultation period.</w:t>
      </w:r>
      <w:r w:rsidRPr="00005B31">
        <w:rPr>
          <w:rStyle w:val="FootnoteReference"/>
          <w:rFonts w:ascii="Times New Roman" w:hAnsi="Times New Roman" w:cs="Times New Roman"/>
        </w:rPr>
        <w:footnoteReference w:id="42"/>
      </w:r>
      <w:r w:rsidRPr="00D92CA5">
        <w:rPr>
          <w:rFonts w:ascii="Times New Roman" w:hAnsi="Times New Roman" w:cs="Times New Roman"/>
        </w:rPr>
        <w:t xml:space="preserve"> The</w:t>
      </w:r>
      <w:r>
        <w:rPr>
          <w:rFonts w:ascii="Times New Roman" w:hAnsi="Times New Roman" w:cs="Times New Roman"/>
        </w:rPr>
        <w:t xml:space="preserve"> CPG’s emphasis on post-conflict reconciliation is quite notable</w:t>
      </w:r>
      <w:r w:rsidR="00D92CA5">
        <w:rPr>
          <w:rFonts w:ascii="Times New Roman" w:hAnsi="Times New Roman" w:cs="Times New Roman"/>
        </w:rPr>
        <w:t>—</w:t>
      </w:r>
      <w:r>
        <w:rPr>
          <w:rFonts w:ascii="Times New Roman" w:hAnsi="Times New Roman" w:cs="Times New Roman"/>
        </w:rPr>
        <w:t>it explicitly calls for “true and lasting reconciliation”</w:t>
      </w:r>
      <w:r w:rsidR="00D92CA5">
        <w:rPr>
          <w:rFonts w:ascii="Times New Roman" w:hAnsi="Times New Roman" w:cs="Times New Roman"/>
        </w:rPr>
        <w:t>—</w:t>
      </w:r>
      <w:r>
        <w:rPr>
          <w:rFonts w:ascii="Times New Roman" w:hAnsi="Times New Roman" w:cs="Times New Roman"/>
        </w:rPr>
        <w:t>and its efforts to simultaneously address issues of victimhood, justice, and truth distinguish it from earlier state-sponsored attempts to confront the Troubles’ legacy, such as the Bloomfield Report.</w:t>
      </w:r>
      <w:r>
        <w:rPr>
          <w:rStyle w:val="FootnoteReference"/>
          <w:rFonts w:ascii="Times New Roman" w:hAnsi="Times New Roman" w:cs="Times New Roman"/>
        </w:rPr>
        <w:footnoteReference w:id="43"/>
      </w:r>
      <w:r>
        <w:rPr>
          <w:rFonts w:ascii="Times New Roman" w:hAnsi="Times New Roman" w:cs="Times New Roman"/>
        </w:rPr>
        <w:t xml:space="preserve"> Further, the Eames-Bradley </w:t>
      </w:r>
      <w:r w:rsidR="00D0116A">
        <w:rPr>
          <w:rFonts w:ascii="Times New Roman" w:hAnsi="Times New Roman" w:cs="Times New Roman"/>
        </w:rPr>
        <w:t>R</w:t>
      </w:r>
      <w:r>
        <w:rPr>
          <w:rFonts w:ascii="Times New Roman" w:hAnsi="Times New Roman" w:cs="Times New Roman"/>
        </w:rPr>
        <w:t>eport recognized the nuanced role of victimhood in regard to both individual healing and communal reconciliation. For instance, it discusses the importance of “victim and survivor groups verbally sharing their perspectives” on the conflict to foster empathy</w:t>
      </w:r>
      <w:r w:rsidR="00A31AC6">
        <w:rPr>
          <w:rFonts w:ascii="Times New Roman" w:hAnsi="Times New Roman" w:cs="Times New Roman"/>
        </w:rPr>
        <w:t xml:space="preserve"> for</w:t>
      </w:r>
      <w:r>
        <w:rPr>
          <w:rFonts w:ascii="Times New Roman" w:hAnsi="Times New Roman" w:cs="Times New Roman"/>
        </w:rPr>
        <w:t xml:space="preserve"> and recognition </w:t>
      </w:r>
      <w:r w:rsidR="00A31AC6">
        <w:rPr>
          <w:rFonts w:ascii="Times New Roman" w:hAnsi="Times New Roman" w:cs="Times New Roman"/>
        </w:rPr>
        <w:t>of</w:t>
      </w:r>
      <w:r>
        <w:rPr>
          <w:rFonts w:ascii="Times New Roman" w:hAnsi="Times New Roman" w:cs="Times New Roman"/>
        </w:rPr>
        <w:t xml:space="preserve"> their suffering. </w:t>
      </w:r>
      <w:r w:rsidR="00A31AC6">
        <w:rPr>
          <w:rFonts w:ascii="Times New Roman" w:hAnsi="Times New Roman" w:cs="Times New Roman"/>
        </w:rPr>
        <w:t>However</w:t>
      </w:r>
      <w:r>
        <w:rPr>
          <w:rFonts w:ascii="Times New Roman" w:hAnsi="Times New Roman" w:cs="Times New Roman"/>
        </w:rPr>
        <w:t xml:space="preserve">, the report also notes that </w:t>
      </w:r>
      <w:r w:rsidR="00A31AC6">
        <w:rPr>
          <w:rFonts w:ascii="Times New Roman" w:hAnsi="Times New Roman" w:cs="Times New Roman"/>
        </w:rPr>
        <w:t xml:space="preserve">the </w:t>
      </w:r>
      <w:r>
        <w:rPr>
          <w:rFonts w:ascii="Times New Roman" w:hAnsi="Times New Roman" w:cs="Times New Roman"/>
        </w:rPr>
        <w:t xml:space="preserve">remembrance process “encompasses all sectors of societies,” and to simply “place the entire burden on [victims] would be self-defeating” and for some may “open old wounds while not providing the necessary support </w:t>
      </w:r>
      <w:r w:rsidRPr="00CF7E9F">
        <w:rPr>
          <w:rFonts w:ascii="Times New Roman" w:hAnsi="Times New Roman" w:cs="Times New Roman"/>
        </w:rPr>
        <w:t>mechanisms to help.”</w:t>
      </w:r>
      <w:r w:rsidRPr="00CF7E9F">
        <w:rPr>
          <w:rStyle w:val="FootnoteReference"/>
          <w:rFonts w:ascii="Times New Roman" w:hAnsi="Times New Roman" w:cs="Times New Roman"/>
        </w:rPr>
        <w:footnoteReference w:id="44"/>
      </w:r>
      <w:r w:rsidRPr="00CF7E9F">
        <w:rPr>
          <w:rFonts w:ascii="Times New Roman" w:hAnsi="Times New Roman" w:cs="Times New Roman"/>
        </w:rPr>
        <w:t xml:space="preserve"> Given the Eames-Bradley </w:t>
      </w:r>
      <w:r w:rsidR="00D0116A">
        <w:rPr>
          <w:rFonts w:ascii="Times New Roman" w:hAnsi="Times New Roman" w:cs="Times New Roman"/>
        </w:rPr>
        <w:t>R</w:t>
      </w:r>
      <w:r w:rsidRPr="00CF7E9F">
        <w:rPr>
          <w:rFonts w:ascii="Times New Roman" w:hAnsi="Times New Roman" w:cs="Times New Roman"/>
        </w:rPr>
        <w:t xml:space="preserve">eport’s careful consideration </w:t>
      </w:r>
      <w:r w:rsidR="00523BFC">
        <w:rPr>
          <w:rFonts w:ascii="Times New Roman" w:hAnsi="Times New Roman" w:cs="Times New Roman"/>
        </w:rPr>
        <w:t>regarding</w:t>
      </w:r>
      <w:r w:rsidRPr="00CF7E9F">
        <w:rPr>
          <w:rFonts w:ascii="Times New Roman" w:hAnsi="Times New Roman" w:cs="Times New Roman"/>
        </w:rPr>
        <w:t xml:space="preserve"> the needs of conflict victims, as well the CPG’s establishment as a reconciliatory instrument, its significance in the overall context of Northern Ireland’s post-conflict period cannot be ignored.</w:t>
      </w:r>
    </w:p>
    <w:p w14:paraId="23F31400" w14:textId="4C3C2861"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 xml:space="preserve">Amongst the Eames-Bradley </w:t>
      </w:r>
      <w:r w:rsidR="00D0116A">
        <w:rPr>
          <w:rFonts w:ascii="Times New Roman" w:hAnsi="Times New Roman" w:cs="Times New Roman"/>
        </w:rPr>
        <w:t>R</w:t>
      </w:r>
      <w:r w:rsidRPr="00005B31">
        <w:rPr>
          <w:rFonts w:ascii="Times New Roman" w:hAnsi="Times New Roman" w:cs="Times New Roman"/>
        </w:rPr>
        <w:t xml:space="preserve">eport’s 31 recommendations, its proposal of a </w:t>
      </w:r>
      <w:r w:rsidRPr="00005B31">
        <w:rPr>
          <w:rFonts w:ascii="Times New Roman" w:hAnsi="Times New Roman" w:cs="Times New Roman"/>
          <w:color w:val="211E1E"/>
        </w:rPr>
        <w:t>£</w:t>
      </w:r>
      <w:r w:rsidRPr="00005B31">
        <w:rPr>
          <w:rFonts w:ascii="Times New Roman" w:hAnsi="Times New Roman" w:cs="Times New Roman"/>
        </w:rPr>
        <w:t>12,000 recognition payment to the nearest living relatives of those killed during the Troubles drew sweeping criticism across Northern Ireland.</w:t>
      </w:r>
      <w:r>
        <w:rPr>
          <w:rFonts w:ascii="Times New Roman" w:hAnsi="Times New Roman" w:cs="Times New Roman"/>
        </w:rPr>
        <w:t xml:space="preserve"> Because the report proposed compensation for “all families of those who died,” including paramilitaries and state soldiers, it was widely criticized for seemingly drawing a moral equivalence between the victims and perpetrators of the </w:t>
      </w:r>
      <w:r>
        <w:rPr>
          <w:rFonts w:ascii="Times New Roman" w:hAnsi="Times New Roman" w:cs="Times New Roman"/>
        </w:rPr>
        <w:lastRenderedPageBreak/>
        <w:t>conflict.</w:t>
      </w:r>
      <w:r>
        <w:rPr>
          <w:rStyle w:val="FootnoteReference"/>
          <w:rFonts w:ascii="Times New Roman" w:hAnsi="Times New Roman" w:cs="Times New Roman"/>
        </w:rPr>
        <w:footnoteReference w:id="45"/>
      </w:r>
      <w:r>
        <w:rPr>
          <w:rFonts w:ascii="Times New Roman" w:hAnsi="Times New Roman" w:cs="Times New Roman"/>
        </w:rPr>
        <w:t xml:space="preserve"> Ultimately, none of the recommendations put forth by the report were adopted, and the CPG was later dissolved. </w:t>
      </w:r>
    </w:p>
    <w:p w14:paraId="3F5303EA" w14:textId="77777777" w:rsidR="00AC7C6E" w:rsidRDefault="00AC7C6E" w:rsidP="00AC7C6E">
      <w:pPr>
        <w:spacing w:line="480" w:lineRule="auto"/>
        <w:jc w:val="center"/>
        <w:rPr>
          <w:rFonts w:ascii="Times New Roman" w:hAnsi="Times New Roman" w:cs="Times New Roman"/>
        </w:rPr>
      </w:pPr>
      <w:r>
        <w:rPr>
          <w:rFonts w:ascii="Times New Roman" w:hAnsi="Times New Roman" w:cs="Times New Roman"/>
        </w:rPr>
        <w:t>THE SAVILLE INQUIRY</w:t>
      </w:r>
    </w:p>
    <w:p w14:paraId="6EC9FF86" w14:textId="60053B8C"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The Bloody Sunday Inquiry was launched by British Prime Minister Tony Blair in 1998 to investigate the British Army’s 1972 shooting of 26 Irish Catholics during a civil rights march in the city of Derry.</w:t>
      </w:r>
      <w:r>
        <w:rPr>
          <w:rFonts w:ascii="Times New Roman" w:hAnsi="Times New Roman" w:cs="Times New Roman"/>
        </w:rPr>
        <w:t xml:space="preserve"> Commonly referred to as “Bloody Sunday,” the massacre claimed the lives of 14 Catholics and is regarded as one of the Troubles’ deadliest incidents.</w:t>
      </w:r>
      <w:r>
        <w:rPr>
          <w:rStyle w:val="FootnoteReference"/>
          <w:rFonts w:ascii="Times New Roman" w:hAnsi="Times New Roman" w:cs="Times New Roman"/>
        </w:rPr>
        <w:footnoteReference w:id="46"/>
      </w:r>
      <w:r>
        <w:rPr>
          <w:rFonts w:ascii="Times New Roman" w:hAnsi="Times New Roman" w:cs="Times New Roman"/>
        </w:rPr>
        <w:t xml:space="preserve"> </w:t>
      </w:r>
      <w:r w:rsidRPr="00BE07B1">
        <w:rPr>
          <w:rFonts w:ascii="Times New Roman" w:hAnsi="Times New Roman" w:cs="Times New Roman"/>
        </w:rPr>
        <w:t>Witnesses to the event claimed that the soldiers of the 1</w:t>
      </w:r>
      <w:r w:rsidRPr="00BE07B1">
        <w:rPr>
          <w:rFonts w:ascii="Times New Roman" w:hAnsi="Times New Roman" w:cs="Times New Roman"/>
          <w:vertAlign w:val="superscript"/>
        </w:rPr>
        <w:t>st</w:t>
      </w:r>
      <w:r w:rsidRPr="00BE07B1">
        <w:rPr>
          <w:rFonts w:ascii="Times New Roman" w:hAnsi="Times New Roman" w:cs="Times New Roman"/>
        </w:rPr>
        <w:t xml:space="preserve"> Battalion of the Parachute Regiment opened fire at unarmed protestors during </w:t>
      </w:r>
      <w:r w:rsidR="00B36AB1" w:rsidRPr="00BE07B1">
        <w:rPr>
          <w:rFonts w:ascii="Times New Roman" w:hAnsi="Times New Roman" w:cs="Times New Roman"/>
        </w:rPr>
        <w:t>a march</w:t>
      </w:r>
      <w:r w:rsidR="00A1110C">
        <w:rPr>
          <w:rFonts w:ascii="Times New Roman" w:hAnsi="Times New Roman" w:cs="Times New Roman"/>
        </w:rPr>
        <w:t>; t</w:t>
      </w:r>
      <w:r w:rsidRPr="00BE07B1">
        <w:rPr>
          <w:rFonts w:ascii="Times New Roman" w:hAnsi="Times New Roman" w:cs="Times New Roman"/>
        </w:rPr>
        <w:t>he Br</w:t>
      </w:r>
      <w:r>
        <w:rPr>
          <w:rFonts w:ascii="Times New Roman" w:hAnsi="Times New Roman" w:cs="Times New Roman"/>
        </w:rPr>
        <w:t>itish government, however, alleged that the soldiers had only opened fire to neutralize IRA “bombers” and “gunmen” who attended the protest.</w:t>
      </w:r>
      <w:r>
        <w:rPr>
          <w:rStyle w:val="FootnoteReference"/>
          <w:rFonts w:ascii="Times New Roman" w:hAnsi="Times New Roman" w:cs="Times New Roman"/>
        </w:rPr>
        <w:footnoteReference w:id="47"/>
      </w:r>
      <w:r>
        <w:rPr>
          <w:rFonts w:ascii="Times New Roman" w:hAnsi="Times New Roman" w:cs="Times New Roman"/>
        </w:rPr>
        <w:t xml:space="preserve"> The events of Bloody Sunday heightened sectarian tensions in Northern Ireland and were the subject of mass international outrage. </w:t>
      </w:r>
    </w:p>
    <w:p w14:paraId="565C9783" w14:textId="0830A11B"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 xml:space="preserve">Known as the Saville Inquiry </w:t>
      </w:r>
      <w:r w:rsidR="003C1E85" w:rsidRPr="00005B31">
        <w:rPr>
          <w:rFonts w:ascii="Times New Roman" w:hAnsi="Times New Roman" w:cs="Times New Roman"/>
        </w:rPr>
        <w:t>because it was</w:t>
      </w:r>
      <w:r w:rsidRPr="00005B31">
        <w:rPr>
          <w:rFonts w:ascii="Times New Roman" w:hAnsi="Times New Roman" w:cs="Times New Roman"/>
        </w:rPr>
        <w:t xml:space="preserve"> chaired by British Lord Mark Saville of Newdigate, the Bloody Sunday Inquiry served to reinvestigate the massacre as a successor to the Widgery Tribunal of 1972.</w:t>
      </w:r>
      <w:r>
        <w:rPr>
          <w:rFonts w:ascii="Times New Roman" w:hAnsi="Times New Roman" w:cs="Times New Roman"/>
        </w:rPr>
        <w:t xml:space="preserve"> Established by the British government shortly after the massacre, the Widgery Tribunal sought to “try and form an objective view of the events and the sequence in which they occurred” on Bloody Sunday.</w:t>
      </w:r>
      <w:r>
        <w:rPr>
          <w:rStyle w:val="FootnoteReference"/>
          <w:rFonts w:ascii="Times New Roman" w:hAnsi="Times New Roman" w:cs="Times New Roman"/>
        </w:rPr>
        <w:footnoteReference w:id="48"/>
      </w:r>
      <w:r>
        <w:rPr>
          <w:rFonts w:ascii="Times New Roman" w:hAnsi="Times New Roman" w:cs="Times New Roman"/>
        </w:rPr>
        <w:t xml:space="preserve"> Eleven weeks after the massacre, the tribunal concluded in a public report that the 1</w:t>
      </w:r>
      <w:r w:rsidRPr="00044934">
        <w:rPr>
          <w:rFonts w:ascii="Times New Roman" w:hAnsi="Times New Roman" w:cs="Times New Roman"/>
          <w:vertAlign w:val="superscript"/>
        </w:rPr>
        <w:t>st</w:t>
      </w:r>
      <w:r>
        <w:rPr>
          <w:rFonts w:ascii="Times New Roman" w:hAnsi="Times New Roman" w:cs="Times New Roman"/>
        </w:rPr>
        <w:t xml:space="preserve"> Battalion had acted in </w:t>
      </w:r>
      <w:r w:rsidR="008E18EC">
        <w:rPr>
          <w:rFonts w:ascii="Times New Roman" w:hAnsi="Times New Roman" w:cs="Times New Roman"/>
        </w:rPr>
        <w:t>self-defense</w:t>
      </w:r>
      <w:r>
        <w:rPr>
          <w:rFonts w:ascii="Times New Roman" w:hAnsi="Times New Roman" w:cs="Times New Roman"/>
        </w:rPr>
        <w:t xml:space="preserve"> in response to the “suspicion” that protestors had “been firing weapons or handling bombs.”</w:t>
      </w:r>
      <w:r>
        <w:rPr>
          <w:rStyle w:val="FootnoteReference"/>
          <w:rFonts w:ascii="Times New Roman" w:hAnsi="Times New Roman" w:cs="Times New Roman"/>
        </w:rPr>
        <w:footnoteReference w:id="49"/>
      </w:r>
      <w:r>
        <w:rPr>
          <w:rFonts w:ascii="Times New Roman" w:hAnsi="Times New Roman" w:cs="Times New Roman"/>
        </w:rPr>
        <w:t xml:space="preserve"> The Widgery Tribunal’s exoneration of the 1</w:t>
      </w:r>
      <w:r w:rsidRPr="00C325D6">
        <w:rPr>
          <w:rFonts w:ascii="Times New Roman" w:hAnsi="Times New Roman" w:cs="Times New Roman"/>
          <w:vertAlign w:val="superscript"/>
        </w:rPr>
        <w:t>st</w:t>
      </w:r>
      <w:r>
        <w:rPr>
          <w:rFonts w:ascii="Times New Roman" w:hAnsi="Times New Roman" w:cs="Times New Roman"/>
        </w:rPr>
        <w:t xml:space="preserve"> Battalion was widely criticized as a British coverup across </w:t>
      </w:r>
      <w:r>
        <w:rPr>
          <w:rFonts w:ascii="Times New Roman" w:hAnsi="Times New Roman" w:cs="Times New Roman"/>
        </w:rPr>
        <w:lastRenderedPageBreak/>
        <w:t>Northern Ireland and the international community as there was no evidence to support the claim that those killed were armed or had threatened violence.</w:t>
      </w:r>
      <w:r>
        <w:rPr>
          <w:rStyle w:val="FootnoteReference"/>
          <w:rFonts w:ascii="Times New Roman" w:hAnsi="Times New Roman" w:cs="Times New Roman"/>
        </w:rPr>
        <w:footnoteReference w:id="50"/>
      </w:r>
    </w:p>
    <w:p w14:paraId="392D62B8" w14:textId="75933347"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 xml:space="preserve">Following several independent investigations into Bloody Sunday and the Widgery Tribunal, the Irish government released a detailed report </w:t>
      </w:r>
      <w:r w:rsidR="003C1E85" w:rsidRPr="00005B31">
        <w:rPr>
          <w:rFonts w:ascii="Times New Roman" w:hAnsi="Times New Roman" w:cs="Times New Roman"/>
        </w:rPr>
        <w:t xml:space="preserve">in 1997 </w:t>
      </w:r>
      <w:r w:rsidRPr="00005B31">
        <w:rPr>
          <w:rFonts w:ascii="Times New Roman" w:hAnsi="Times New Roman" w:cs="Times New Roman"/>
        </w:rPr>
        <w:t>stating that the British government’s investigation into the incident was “fundamentally flawed” and “made misleading judgements about how victims met their death.”</w:t>
      </w:r>
      <w:r w:rsidRPr="00005B31">
        <w:rPr>
          <w:rStyle w:val="FootnoteReference"/>
          <w:rFonts w:ascii="Times New Roman" w:hAnsi="Times New Roman" w:cs="Times New Roman"/>
        </w:rPr>
        <w:footnoteReference w:id="51"/>
      </w:r>
      <w:r>
        <w:rPr>
          <w:rFonts w:ascii="Times New Roman" w:hAnsi="Times New Roman" w:cs="Times New Roman"/>
        </w:rPr>
        <w:t xml:space="preserve"> In response, Prime Minister Tony Blair established the Saville Inquiry to not only establish the truth of the massacre, but to serve as a means of “necessary reconciliation” so that a “secure future for the people of Northern Ireland” could be built. </w:t>
      </w:r>
      <w:r>
        <w:rPr>
          <w:rStyle w:val="FootnoteReference"/>
          <w:rFonts w:ascii="Times New Roman" w:hAnsi="Times New Roman" w:cs="Times New Roman"/>
        </w:rPr>
        <w:footnoteReference w:id="52"/>
      </w:r>
      <w:r>
        <w:rPr>
          <w:rFonts w:ascii="Times New Roman" w:hAnsi="Times New Roman" w:cs="Times New Roman"/>
        </w:rPr>
        <w:t xml:space="preserve"> </w:t>
      </w:r>
      <w:r w:rsidR="007E1076">
        <w:rPr>
          <w:rFonts w:ascii="Times New Roman" w:hAnsi="Times New Roman" w:cs="Times New Roman"/>
        </w:rPr>
        <w:t>The</w:t>
      </w:r>
      <w:r>
        <w:rPr>
          <w:rFonts w:ascii="Times New Roman" w:hAnsi="Times New Roman" w:cs="Times New Roman"/>
        </w:rPr>
        <w:t xml:space="preserve"> Saville Inquiry was the UK’s largest and most expensive public inquiry, costing an estimated </w:t>
      </w:r>
      <w:r w:rsidRPr="00580A7E">
        <w:rPr>
          <w:rFonts w:ascii="Times New Roman" w:hAnsi="Times New Roman" w:cs="Times New Roman"/>
        </w:rPr>
        <w:t>£190 million </w:t>
      </w:r>
      <w:r>
        <w:rPr>
          <w:rFonts w:ascii="Times New Roman" w:hAnsi="Times New Roman" w:cs="Times New Roman"/>
        </w:rPr>
        <w:t>to the government.</w:t>
      </w:r>
      <w:r>
        <w:rPr>
          <w:rStyle w:val="FootnoteReference"/>
          <w:rFonts w:ascii="Times New Roman" w:hAnsi="Times New Roman" w:cs="Times New Roman"/>
        </w:rPr>
        <w:footnoteReference w:id="53"/>
      </w:r>
      <w:r>
        <w:rPr>
          <w:rFonts w:ascii="Times New Roman" w:hAnsi="Times New Roman" w:cs="Times New Roman"/>
        </w:rPr>
        <w:t xml:space="preserve"> During the bulk of its investigative period from 2000 to 2005, the inquiry collected statements from 2,500 individuals as well as “13 volumes of photographs, 121 audiotapes, and 110 videotapes.” </w:t>
      </w:r>
    </w:p>
    <w:p w14:paraId="1D30F66D" w14:textId="05533374"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The Saville Inquiry’s final report, published in June 2010, found that the 1</w:t>
      </w:r>
      <w:r w:rsidRPr="00005B31">
        <w:rPr>
          <w:rFonts w:ascii="Times New Roman" w:hAnsi="Times New Roman" w:cs="Times New Roman"/>
          <w:vertAlign w:val="superscript"/>
        </w:rPr>
        <w:t>st</w:t>
      </w:r>
      <w:r w:rsidRPr="00005B31">
        <w:rPr>
          <w:rFonts w:ascii="Times New Roman" w:hAnsi="Times New Roman" w:cs="Times New Roman"/>
        </w:rPr>
        <w:t xml:space="preserve"> Battalion “caused the deaths of 13 people and injury to a similar number, none of whom was posing a threat of causing death or serious injury.”</w:t>
      </w:r>
      <w:r w:rsidRPr="00005B31">
        <w:rPr>
          <w:rStyle w:val="FootnoteReference"/>
          <w:rFonts w:ascii="Times New Roman" w:hAnsi="Times New Roman" w:cs="Times New Roman"/>
        </w:rPr>
        <w:footnoteReference w:id="54"/>
      </w:r>
      <w:r>
        <w:rPr>
          <w:rFonts w:ascii="Times New Roman" w:hAnsi="Times New Roman" w:cs="Times New Roman"/>
        </w:rPr>
        <w:t xml:space="preserve"> In a public statement delivered on the day of the report’s release, Prime Minister David Cameron described the Saville Inquiry’s findings as a means to “close this painful chapter on Northern Ireland’s troubled past” and to properly “acknowledge the grief of the families of those killed.”</w:t>
      </w:r>
      <w:r>
        <w:rPr>
          <w:rStyle w:val="FootnoteReference"/>
          <w:rFonts w:ascii="Times New Roman" w:hAnsi="Times New Roman" w:cs="Times New Roman"/>
        </w:rPr>
        <w:footnoteReference w:id="55"/>
      </w:r>
      <w:r>
        <w:rPr>
          <w:rFonts w:ascii="Times New Roman" w:hAnsi="Times New Roman" w:cs="Times New Roman"/>
        </w:rPr>
        <w:t xml:space="preserve"> P</w:t>
      </w:r>
      <w:r w:rsidR="00C56979">
        <w:rPr>
          <w:rFonts w:ascii="Times New Roman" w:hAnsi="Times New Roman" w:cs="Times New Roman"/>
        </w:rPr>
        <w:t>M</w:t>
      </w:r>
      <w:r>
        <w:rPr>
          <w:rFonts w:ascii="Times New Roman" w:hAnsi="Times New Roman" w:cs="Times New Roman"/>
        </w:rPr>
        <w:t xml:space="preserve"> Cameron also affirmed the report’s significance in regard to the legacy of the Troubles </w:t>
      </w:r>
      <w:r w:rsidR="00721F29">
        <w:rPr>
          <w:rFonts w:ascii="Times New Roman" w:hAnsi="Times New Roman" w:cs="Times New Roman"/>
        </w:rPr>
        <w:t xml:space="preserve">and </w:t>
      </w:r>
      <w:r>
        <w:rPr>
          <w:rFonts w:ascii="Times New Roman" w:hAnsi="Times New Roman" w:cs="Times New Roman"/>
        </w:rPr>
        <w:t xml:space="preserve">considered it to be an important </w:t>
      </w:r>
      <w:r>
        <w:rPr>
          <w:rFonts w:ascii="Times New Roman" w:hAnsi="Times New Roman" w:cs="Times New Roman"/>
        </w:rPr>
        <w:lastRenderedPageBreak/>
        <w:t>instrument of reconciliation: “openness and frankness about the past, however painful, they do not make us weaker, they make us stronger.”</w:t>
      </w:r>
      <w:r>
        <w:rPr>
          <w:rStyle w:val="FootnoteReference"/>
          <w:rFonts w:ascii="Times New Roman" w:hAnsi="Times New Roman" w:cs="Times New Roman"/>
        </w:rPr>
        <w:footnoteReference w:id="56"/>
      </w:r>
    </w:p>
    <w:p w14:paraId="7A6A754E" w14:textId="77777777" w:rsidR="00AC7C6E" w:rsidRDefault="00AC7C6E" w:rsidP="00AC7C6E">
      <w:pPr>
        <w:spacing w:line="480" w:lineRule="auto"/>
        <w:jc w:val="center"/>
        <w:rPr>
          <w:rFonts w:ascii="Times New Roman" w:hAnsi="Times New Roman" w:cs="Times New Roman"/>
        </w:rPr>
      </w:pPr>
      <w:r>
        <w:rPr>
          <w:rFonts w:ascii="Times New Roman" w:hAnsi="Times New Roman" w:cs="Times New Roman"/>
        </w:rPr>
        <w:t>THE UK LEGACY BILL</w:t>
      </w:r>
    </w:p>
    <w:p w14:paraId="61233D00" w14:textId="385312F5" w:rsidR="00AC7C6E" w:rsidRDefault="00AC7C6E" w:rsidP="00AC7C6E">
      <w:pPr>
        <w:spacing w:line="480" w:lineRule="auto"/>
        <w:rPr>
          <w:rFonts w:ascii="Times New Roman" w:hAnsi="Times New Roman" w:cs="Times New Roman"/>
        </w:rPr>
      </w:pPr>
      <w:r>
        <w:rPr>
          <w:rFonts w:ascii="Times New Roman" w:hAnsi="Times New Roman" w:cs="Times New Roman"/>
        </w:rPr>
        <w:tab/>
      </w:r>
      <w:r w:rsidR="00807D53" w:rsidRPr="00005B31">
        <w:rPr>
          <w:rFonts w:ascii="Times New Roman" w:hAnsi="Times New Roman" w:cs="Times New Roman"/>
        </w:rPr>
        <w:t>T</w:t>
      </w:r>
      <w:r w:rsidRPr="00005B31">
        <w:rPr>
          <w:rFonts w:ascii="Times New Roman" w:hAnsi="Times New Roman" w:cs="Times New Roman"/>
        </w:rPr>
        <w:t>he Northern Ireland Troubles (Legacy and Reconciliation) Act</w:t>
      </w:r>
      <w:r w:rsidR="00807D53" w:rsidRPr="00005B31">
        <w:rPr>
          <w:rFonts w:ascii="Times New Roman" w:hAnsi="Times New Roman" w:cs="Times New Roman"/>
        </w:rPr>
        <w:t>—</w:t>
      </w:r>
      <w:r w:rsidRPr="00005B31">
        <w:rPr>
          <w:rFonts w:ascii="Times New Roman" w:hAnsi="Times New Roman" w:cs="Times New Roman"/>
        </w:rPr>
        <w:t>commonly referred to as the Legacy Bill</w:t>
      </w:r>
      <w:r w:rsidR="00807D53" w:rsidRPr="00005B31">
        <w:rPr>
          <w:rFonts w:ascii="Times New Roman" w:hAnsi="Times New Roman" w:cs="Times New Roman"/>
        </w:rPr>
        <w:t>—</w:t>
      </w:r>
      <w:r w:rsidRPr="00005B31">
        <w:rPr>
          <w:rFonts w:ascii="Times New Roman" w:hAnsi="Times New Roman" w:cs="Times New Roman"/>
        </w:rPr>
        <w:t>was passed by the UK government in September 2023.</w:t>
      </w:r>
      <w:r>
        <w:rPr>
          <w:rFonts w:ascii="Times New Roman" w:hAnsi="Times New Roman" w:cs="Times New Roman"/>
        </w:rPr>
        <w:t xml:space="preserve"> First introduced by the UK Conservative Party in 2021, the Legacy Bill establishes that any ongoing criminal and civil investigations regarding the Troubles being conducted by the Police Service of Northern Ireland (PSNI) will be terminated in May 2024, </w:t>
      </w:r>
      <w:r w:rsidR="00807D53">
        <w:rPr>
          <w:rFonts w:ascii="Times New Roman" w:hAnsi="Times New Roman" w:cs="Times New Roman"/>
        </w:rPr>
        <w:t>and</w:t>
      </w:r>
      <w:r>
        <w:rPr>
          <w:rFonts w:ascii="Times New Roman" w:hAnsi="Times New Roman" w:cs="Times New Roman"/>
        </w:rPr>
        <w:t xml:space="preserve"> the newly created Independent Commission for Reconciliation and Information</w:t>
      </w:r>
      <w:r w:rsidR="00807D53">
        <w:rPr>
          <w:rFonts w:ascii="Times New Roman" w:hAnsi="Times New Roman" w:cs="Times New Roman"/>
        </w:rPr>
        <w:t xml:space="preserve"> </w:t>
      </w:r>
      <w:r>
        <w:rPr>
          <w:rFonts w:ascii="Times New Roman" w:hAnsi="Times New Roman" w:cs="Times New Roman"/>
        </w:rPr>
        <w:t xml:space="preserve">Recovery (ICRIR) </w:t>
      </w:r>
      <w:r w:rsidR="00302EF0">
        <w:rPr>
          <w:rFonts w:ascii="Times New Roman" w:hAnsi="Times New Roman" w:cs="Times New Roman"/>
        </w:rPr>
        <w:t xml:space="preserve">will </w:t>
      </w:r>
      <w:r>
        <w:rPr>
          <w:rFonts w:ascii="Times New Roman" w:hAnsi="Times New Roman" w:cs="Times New Roman"/>
        </w:rPr>
        <w:t>assum</w:t>
      </w:r>
      <w:r w:rsidR="00807D53">
        <w:rPr>
          <w:rFonts w:ascii="Times New Roman" w:hAnsi="Times New Roman" w:cs="Times New Roman"/>
        </w:rPr>
        <w:t>e</w:t>
      </w:r>
      <w:r>
        <w:rPr>
          <w:rFonts w:ascii="Times New Roman" w:hAnsi="Times New Roman" w:cs="Times New Roman"/>
        </w:rPr>
        <w:t xml:space="preserve"> jurisdiction over Troubles-related cases. As written in its own introduction, the Legacy Bill is intentionally focused on “limiting criminal investigations, legal proceedings, inquests and police complaints;” unlike the PSNI, which often involves the judicial system in its proceedings, the ICRIR will only conduct “reviews” of Troubles-related “deaths and other harmful conduct.”</w:t>
      </w:r>
      <w:r>
        <w:rPr>
          <w:rStyle w:val="FootnoteReference"/>
          <w:rFonts w:ascii="Times New Roman" w:hAnsi="Times New Roman" w:cs="Times New Roman"/>
        </w:rPr>
        <w:footnoteReference w:id="57"/>
      </w:r>
      <w:r>
        <w:rPr>
          <w:rFonts w:ascii="Times New Roman" w:hAnsi="Times New Roman" w:cs="Times New Roman"/>
        </w:rPr>
        <w:t xml:space="preserve"> Therefore, the work of the ICRIR exclusively revolves around information recovery rather than the legal implications of the Troubles. Further, the ICRIR may issue conditional </w:t>
      </w:r>
      <w:proofErr w:type="gramStart"/>
      <w:r>
        <w:rPr>
          <w:rFonts w:ascii="Times New Roman" w:hAnsi="Times New Roman" w:cs="Times New Roman"/>
        </w:rPr>
        <w:t>amnesties</w:t>
      </w:r>
      <w:proofErr w:type="gramEnd"/>
      <w:r>
        <w:rPr>
          <w:rFonts w:ascii="Times New Roman" w:hAnsi="Times New Roman" w:cs="Times New Roman"/>
        </w:rPr>
        <w:t xml:space="preserve"> to those who cooperate with its reviews, such as perpetrators and those suspected of committing any crimes during the conflict. </w:t>
      </w:r>
    </w:p>
    <w:p w14:paraId="1FE81905" w14:textId="77777777"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The Legacy Bill is described by the UK government as “an Act to address the legacy of the Northern Ireland Troubles and promote reconciliation” and attempts to draw a line under the past by “providing for experiences to be recorded and preserved and for events to be studied and memorialized.”</w:t>
      </w:r>
      <w:r w:rsidRPr="00005B31">
        <w:rPr>
          <w:rStyle w:val="FootnoteReference"/>
          <w:rFonts w:ascii="Times New Roman" w:hAnsi="Times New Roman" w:cs="Times New Roman"/>
        </w:rPr>
        <w:footnoteReference w:id="58"/>
      </w:r>
      <w:r>
        <w:rPr>
          <w:rFonts w:ascii="Times New Roman" w:hAnsi="Times New Roman" w:cs="Times New Roman"/>
        </w:rPr>
        <w:t xml:space="preserve"> According to Bar-Tal and Cehajic-Clancy, reconciliation necessitates the restructuring of “societal beliefs (i.e., collective memories) about the past by learning about the </w:t>
      </w:r>
      <w:r>
        <w:rPr>
          <w:rFonts w:ascii="Times New Roman" w:hAnsi="Times New Roman" w:cs="Times New Roman"/>
        </w:rPr>
        <w:lastRenderedPageBreak/>
        <w:t>rival group’s collective memory” by “admitting one’s own past misdeeds and taking responsibility for the outbreak and maintenance of the conflict.”</w:t>
      </w:r>
      <w:r>
        <w:rPr>
          <w:rStyle w:val="FootnoteReference"/>
          <w:rFonts w:ascii="Times New Roman" w:hAnsi="Times New Roman" w:cs="Times New Roman"/>
        </w:rPr>
        <w:footnoteReference w:id="59"/>
      </w:r>
      <w:r>
        <w:rPr>
          <w:rFonts w:ascii="Times New Roman" w:hAnsi="Times New Roman" w:cs="Times New Roman"/>
        </w:rPr>
        <w:t xml:space="preserve"> By providing an opportunity for individuals to confront their past in a non-legal setting, it is possible that the information reviews conducted by the ICRIR may assist in promoting post-conflict reconciliation. </w:t>
      </w:r>
    </w:p>
    <w:p w14:paraId="26149D80" w14:textId="5476121A"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Across Northern Ireland, however, the Legacy Bill’s passing has been widely condemned as an insult to victims and survivors of the Troubles.</w:t>
      </w:r>
      <w:r w:rsidRPr="00B57F0C">
        <w:rPr>
          <w:rFonts w:ascii="Times New Roman" w:hAnsi="Times New Roman" w:cs="Times New Roman"/>
        </w:rPr>
        <w:t xml:space="preserve"> The</w:t>
      </w:r>
      <w:r>
        <w:rPr>
          <w:rFonts w:ascii="Times New Roman" w:hAnsi="Times New Roman" w:cs="Times New Roman"/>
        </w:rPr>
        <w:t xml:space="preserve"> Legacy Bill has been criticized by the Commission for Victims and Survivors for Northern Ireland for shutting down  “proven avenues of legal recourse for victims and survivors who are in pursuit of truth and justice,” and one of the family members of those killed during the Springhill massacre of 1972 stated that she had “no confidence or trust” in the ICRIR to successfully complete the investigation into the incident that was first opened in 2014.</w:t>
      </w:r>
      <w:r>
        <w:rPr>
          <w:rStyle w:val="FootnoteReference"/>
          <w:rFonts w:ascii="Times New Roman" w:hAnsi="Times New Roman" w:cs="Times New Roman"/>
        </w:rPr>
        <w:footnoteReference w:id="60"/>
      </w:r>
      <w:r>
        <w:rPr>
          <w:rFonts w:ascii="Times New Roman" w:hAnsi="Times New Roman" w:cs="Times New Roman"/>
        </w:rPr>
        <w:t xml:space="preserve"> There are also frustrations surrounding the May 1</w:t>
      </w:r>
      <w:r w:rsidRPr="00833F46">
        <w:rPr>
          <w:rFonts w:ascii="Times New Roman" w:hAnsi="Times New Roman" w:cs="Times New Roman"/>
          <w:vertAlign w:val="superscript"/>
        </w:rPr>
        <w:t>st</w:t>
      </w:r>
      <w:r>
        <w:rPr>
          <w:rFonts w:ascii="Times New Roman" w:hAnsi="Times New Roman" w:cs="Times New Roman"/>
        </w:rPr>
        <w:t>, 2024 deadline by which all current inquests into the Troubles must be completed. Upon that date</w:t>
      </w:r>
      <w:r w:rsidR="00B57F0C">
        <w:rPr>
          <w:rFonts w:ascii="Times New Roman" w:hAnsi="Times New Roman" w:cs="Times New Roman"/>
        </w:rPr>
        <w:t>,</w:t>
      </w:r>
      <w:r>
        <w:rPr>
          <w:rFonts w:ascii="Times New Roman" w:hAnsi="Times New Roman" w:cs="Times New Roman"/>
        </w:rPr>
        <w:t xml:space="preserve"> no new inquests may be initiated</w:t>
      </w:r>
      <w:r w:rsidR="00DC4C61">
        <w:rPr>
          <w:rFonts w:ascii="Times New Roman" w:hAnsi="Times New Roman" w:cs="Times New Roman"/>
        </w:rPr>
        <w:t>. A</w:t>
      </w:r>
      <w:r>
        <w:rPr>
          <w:rFonts w:ascii="Times New Roman" w:hAnsi="Times New Roman" w:cs="Times New Roman"/>
        </w:rPr>
        <w:t>ll ongoing investigations will be closed</w:t>
      </w:r>
      <w:r w:rsidR="00DC4C61">
        <w:rPr>
          <w:rFonts w:ascii="Times New Roman" w:hAnsi="Times New Roman" w:cs="Times New Roman"/>
        </w:rPr>
        <w:t>, and</w:t>
      </w:r>
      <w:r>
        <w:rPr>
          <w:rFonts w:ascii="Times New Roman" w:hAnsi="Times New Roman" w:cs="Times New Roman"/>
        </w:rPr>
        <w:t xml:space="preserve"> their cases </w:t>
      </w:r>
      <w:r w:rsidR="00DC4C61">
        <w:rPr>
          <w:rFonts w:ascii="Times New Roman" w:hAnsi="Times New Roman" w:cs="Times New Roman"/>
        </w:rPr>
        <w:t>will be</w:t>
      </w:r>
      <w:r>
        <w:rPr>
          <w:rFonts w:ascii="Times New Roman" w:hAnsi="Times New Roman" w:cs="Times New Roman"/>
        </w:rPr>
        <w:t xml:space="preserve"> transferred to the ICRIR for review. The Legacy Bill’s </w:t>
      </w:r>
      <w:proofErr w:type="gramStart"/>
      <w:r>
        <w:rPr>
          <w:rFonts w:ascii="Times New Roman" w:hAnsi="Times New Roman" w:cs="Times New Roman"/>
        </w:rPr>
        <w:t>offering</w:t>
      </w:r>
      <w:proofErr w:type="gramEnd"/>
      <w:r>
        <w:rPr>
          <w:rFonts w:ascii="Times New Roman" w:hAnsi="Times New Roman" w:cs="Times New Roman"/>
        </w:rPr>
        <w:t xml:space="preserve"> of conditional amnesties has also been criticized. Not only are individuals concerned that such amnesties </w:t>
      </w:r>
      <w:proofErr w:type="gramStart"/>
      <w:r>
        <w:rPr>
          <w:rFonts w:ascii="Times New Roman" w:hAnsi="Times New Roman" w:cs="Times New Roman"/>
        </w:rPr>
        <w:t>will</w:t>
      </w:r>
      <w:proofErr w:type="gramEnd"/>
      <w:r>
        <w:rPr>
          <w:rFonts w:ascii="Times New Roman" w:hAnsi="Times New Roman" w:cs="Times New Roman"/>
        </w:rPr>
        <w:t xml:space="preserve"> prevent victims and survivors from rectifying “senses of injustice, anger and hurt” from the conflict, which is a necessary component of post-conflict reconciliation, </w:t>
      </w:r>
      <w:r w:rsidR="00DC4C61">
        <w:rPr>
          <w:rFonts w:ascii="Times New Roman" w:hAnsi="Times New Roman" w:cs="Times New Roman"/>
        </w:rPr>
        <w:t xml:space="preserve">but </w:t>
      </w:r>
      <w:r>
        <w:rPr>
          <w:rFonts w:ascii="Times New Roman" w:hAnsi="Times New Roman" w:cs="Times New Roman"/>
        </w:rPr>
        <w:t xml:space="preserve">they perceive the Legacy Bill as an effort by the UK government to mask the full extent of the British Army’s involvement in the conflict. The Legacy Bill also fails to describe how it will assess the validity of the accounts </w:t>
      </w:r>
      <w:r>
        <w:rPr>
          <w:rFonts w:ascii="Times New Roman" w:hAnsi="Times New Roman" w:cs="Times New Roman"/>
        </w:rPr>
        <w:lastRenderedPageBreak/>
        <w:t xml:space="preserve">given </w:t>
      </w:r>
      <w:r w:rsidR="00DC4C61">
        <w:rPr>
          <w:rFonts w:ascii="Times New Roman" w:hAnsi="Times New Roman" w:cs="Times New Roman"/>
        </w:rPr>
        <w:t>b</w:t>
      </w:r>
      <w:r w:rsidR="00302EF0">
        <w:rPr>
          <w:rFonts w:ascii="Times New Roman" w:hAnsi="Times New Roman" w:cs="Times New Roman"/>
        </w:rPr>
        <w:t>y</w:t>
      </w:r>
      <w:r>
        <w:rPr>
          <w:rFonts w:ascii="Times New Roman" w:hAnsi="Times New Roman" w:cs="Times New Roman"/>
        </w:rPr>
        <w:t xml:space="preserve"> those who have been given immunity, </w:t>
      </w:r>
      <w:r w:rsidR="00DC4C61">
        <w:rPr>
          <w:rFonts w:ascii="Times New Roman" w:hAnsi="Times New Roman" w:cs="Times New Roman"/>
        </w:rPr>
        <w:t xml:space="preserve">which </w:t>
      </w:r>
      <w:r>
        <w:rPr>
          <w:rFonts w:ascii="Times New Roman" w:hAnsi="Times New Roman" w:cs="Times New Roman"/>
        </w:rPr>
        <w:t xml:space="preserve">has given rise to concerns that the information collected by the ICRIR will not be comprehensive or accurate. </w:t>
      </w:r>
    </w:p>
    <w:p w14:paraId="7FEAF251" w14:textId="58FD3A7E"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Given that the ICRIR will not assume jurisdiction over Troubles-related cases until May 2024, it is not currently possible to discern the Legacy Bill’s role in the greater context of Northern Ireland’s post-conflict period.</w:t>
      </w:r>
      <w:r>
        <w:rPr>
          <w:rFonts w:ascii="Times New Roman" w:hAnsi="Times New Roman" w:cs="Times New Roman"/>
        </w:rPr>
        <w:t xml:space="preserve"> </w:t>
      </w:r>
      <w:r w:rsidR="00DC4C61">
        <w:rPr>
          <w:rFonts w:ascii="Times New Roman" w:hAnsi="Times New Roman" w:cs="Times New Roman"/>
        </w:rPr>
        <w:t>However</w:t>
      </w:r>
      <w:r>
        <w:rPr>
          <w:rFonts w:ascii="Times New Roman" w:hAnsi="Times New Roman" w:cs="Times New Roman"/>
        </w:rPr>
        <w:t xml:space="preserve">, given that the legislation directly addresses Troubles-related victimhood and is publicly regarded as having substantial ramifications on the truth, justice, and legacy of the Troubles, it is an important case to include in this research. Further, all five of Northern Ireland’s largest political parties have expressed their opposition to the Legacy Bill, </w:t>
      </w:r>
      <w:r w:rsidR="00DC4C61">
        <w:rPr>
          <w:rFonts w:ascii="Times New Roman" w:hAnsi="Times New Roman" w:cs="Times New Roman"/>
        </w:rPr>
        <w:t>which</w:t>
      </w:r>
      <w:r>
        <w:rPr>
          <w:rFonts w:ascii="Times New Roman" w:hAnsi="Times New Roman" w:cs="Times New Roman"/>
        </w:rPr>
        <w:t xml:space="preserve"> provides an interesting opportunity to analyze whether their concerns are founded in competitive or inclusive constructions of the Troubles and Troubles-related victimhood.</w:t>
      </w:r>
    </w:p>
    <w:p w14:paraId="3CA93670" w14:textId="0E29F405" w:rsidR="00FC2DD2" w:rsidRDefault="00AC7C6E" w:rsidP="003C7875">
      <w:pPr>
        <w:spacing w:line="480" w:lineRule="auto"/>
        <w:jc w:val="center"/>
        <w:rPr>
          <w:rFonts w:ascii="Times New Roman" w:hAnsi="Times New Roman" w:cs="Times New Roman"/>
        </w:rPr>
      </w:pPr>
      <w:r>
        <w:rPr>
          <w:rFonts w:ascii="Times New Roman" w:hAnsi="Times New Roman" w:cs="Times New Roman"/>
        </w:rPr>
        <w:t>FINDINGS</w:t>
      </w:r>
    </w:p>
    <w:p w14:paraId="7B531B5A" w14:textId="05B9CB98" w:rsidR="00846CAC" w:rsidRDefault="00FC2DD2" w:rsidP="003C7875">
      <w:pPr>
        <w:spacing w:line="480" w:lineRule="auto"/>
        <w:ind w:firstLine="720"/>
        <w:rPr>
          <w:rFonts w:ascii="Times New Roman" w:hAnsi="Times New Roman" w:cs="Times New Roman"/>
        </w:rPr>
      </w:pPr>
      <w:r>
        <w:rPr>
          <w:rFonts w:ascii="Times New Roman" w:hAnsi="Times New Roman" w:cs="Times New Roman"/>
        </w:rPr>
        <w:t>To</w:t>
      </w:r>
      <w:r w:rsidR="00A61071" w:rsidRPr="00005B31">
        <w:rPr>
          <w:rFonts w:ascii="Times New Roman" w:hAnsi="Times New Roman" w:cs="Times New Roman"/>
        </w:rPr>
        <w:t xml:space="preserve"> analyz</w:t>
      </w:r>
      <w:r>
        <w:rPr>
          <w:rFonts w:ascii="Times New Roman" w:hAnsi="Times New Roman" w:cs="Times New Roman"/>
        </w:rPr>
        <w:t>e</w:t>
      </w:r>
      <w:r w:rsidR="00A61071" w:rsidRPr="00005B31">
        <w:rPr>
          <w:rFonts w:ascii="Times New Roman" w:hAnsi="Times New Roman" w:cs="Times New Roman"/>
        </w:rPr>
        <w:t xml:space="preserve"> how political rhetoric </w:t>
      </w:r>
      <w:r w:rsidR="00B72347" w:rsidRPr="00005B31">
        <w:rPr>
          <w:rFonts w:ascii="Times New Roman" w:hAnsi="Times New Roman" w:cs="Times New Roman"/>
        </w:rPr>
        <w:t>engages in competitive victimhood in response to reconciliatory int</w:t>
      </w:r>
      <w:r w:rsidR="006D0D53" w:rsidRPr="00005B31">
        <w:rPr>
          <w:rFonts w:ascii="Times New Roman" w:hAnsi="Times New Roman" w:cs="Times New Roman"/>
        </w:rPr>
        <w:t>erventions regarding the Troubles’ legacy,</w:t>
      </w:r>
      <w:r w:rsidR="00B72347" w:rsidRPr="00005B31">
        <w:rPr>
          <w:rFonts w:ascii="Times New Roman" w:hAnsi="Times New Roman" w:cs="Times New Roman"/>
        </w:rPr>
        <w:t xml:space="preserve"> </w:t>
      </w:r>
      <w:r w:rsidR="006D0D53" w:rsidRPr="00005B31">
        <w:rPr>
          <w:rFonts w:ascii="Times New Roman" w:hAnsi="Times New Roman" w:cs="Times New Roman"/>
        </w:rPr>
        <w:t>a</w:t>
      </w:r>
      <w:r w:rsidR="00AC7C6E" w:rsidRPr="00005B31">
        <w:rPr>
          <w:rFonts w:ascii="Times New Roman" w:hAnsi="Times New Roman" w:cs="Times New Roman"/>
        </w:rPr>
        <w:t xml:space="preserve"> total of fourteen public statements and eight manifestos were </w:t>
      </w:r>
      <w:r>
        <w:rPr>
          <w:rFonts w:ascii="Times New Roman" w:hAnsi="Times New Roman" w:cs="Times New Roman"/>
        </w:rPr>
        <w:t>examined</w:t>
      </w:r>
      <w:r w:rsidR="00AC7C6E" w:rsidRPr="00005B31">
        <w:rPr>
          <w:rFonts w:ascii="Times New Roman" w:hAnsi="Times New Roman" w:cs="Times New Roman"/>
        </w:rPr>
        <w:t xml:space="preserve"> and classified according to Demirel’s CV typology.</w:t>
      </w:r>
      <w:r w:rsidR="00AC7C6E">
        <w:rPr>
          <w:rFonts w:ascii="Times New Roman" w:hAnsi="Times New Roman" w:cs="Times New Roman"/>
        </w:rPr>
        <w:t xml:space="preserve"> Nearly one</w:t>
      </w:r>
      <w:r w:rsidR="001C2BCB">
        <w:rPr>
          <w:rFonts w:ascii="Times New Roman" w:hAnsi="Times New Roman" w:cs="Times New Roman"/>
        </w:rPr>
        <w:t xml:space="preserve"> </w:t>
      </w:r>
      <w:r w:rsidR="00AC7C6E">
        <w:rPr>
          <w:rFonts w:ascii="Times New Roman" w:hAnsi="Times New Roman" w:cs="Times New Roman"/>
        </w:rPr>
        <w:t xml:space="preserve">third (31.8%) of political texts were classified as belonging to the strong-CV category, </w:t>
      </w:r>
      <w:r w:rsidR="00C44EA8">
        <w:rPr>
          <w:rFonts w:ascii="Times New Roman" w:hAnsi="Times New Roman" w:cs="Times New Roman"/>
        </w:rPr>
        <w:t>which</w:t>
      </w:r>
      <w:r w:rsidR="00AC7C6E">
        <w:rPr>
          <w:rFonts w:ascii="Times New Roman" w:hAnsi="Times New Roman" w:cs="Times New Roman"/>
        </w:rPr>
        <w:t xml:space="preserve"> was followed by inclusive victimhood (27.3%), medium-CV (22.7%), revengeful victimhood (9.1%), and weak-CV (4.5%).</w:t>
      </w:r>
    </w:p>
    <w:p w14:paraId="049BD66F" w14:textId="77777777" w:rsidR="00AC7C6E" w:rsidRPr="0089213F" w:rsidRDefault="00AC7C6E" w:rsidP="00AC7C6E">
      <w:pPr>
        <w:spacing w:line="480" w:lineRule="auto"/>
        <w:jc w:val="center"/>
        <w:rPr>
          <w:rFonts w:ascii="Times New Roman" w:hAnsi="Times New Roman" w:cs="Times New Roman"/>
          <w:b/>
          <w:bCs/>
        </w:rPr>
      </w:pPr>
      <w:r>
        <w:rPr>
          <w:rFonts w:ascii="Times New Roman" w:hAnsi="Times New Roman" w:cs="Times New Roman"/>
          <w:b/>
          <w:bCs/>
        </w:rPr>
        <w:t>Table II. Frequency of CV Classifications.</w:t>
      </w:r>
    </w:p>
    <w:tbl>
      <w:tblPr>
        <w:tblStyle w:val="TableGrid"/>
        <w:tblpPr w:leftFromText="180" w:rightFromText="180" w:vertAnchor="text" w:horzAnchor="margin" w:tblpY="70"/>
        <w:tblW w:w="5000" w:type="pct"/>
        <w:tblLook w:val="04A0" w:firstRow="1" w:lastRow="0" w:firstColumn="1" w:lastColumn="0" w:noHBand="0" w:noVBand="1"/>
      </w:tblPr>
      <w:tblGrid>
        <w:gridCol w:w="1870"/>
        <w:gridCol w:w="1870"/>
        <w:gridCol w:w="1870"/>
        <w:gridCol w:w="1870"/>
        <w:gridCol w:w="1870"/>
      </w:tblGrid>
      <w:tr w:rsidR="00AC7C6E" w14:paraId="637E8E93" w14:textId="77777777" w:rsidTr="00640EFF">
        <w:tc>
          <w:tcPr>
            <w:tcW w:w="1000" w:type="pct"/>
            <w:shd w:val="clear" w:color="auto" w:fill="E8E8E8" w:themeFill="background2"/>
            <w:vAlign w:val="center"/>
          </w:tcPr>
          <w:p w14:paraId="697E0CD4" w14:textId="77777777" w:rsidR="00AC7C6E" w:rsidRPr="00D83274" w:rsidRDefault="00AC7C6E" w:rsidP="00640EFF">
            <w:pPr>
              <w:jc w:val="center"/>
              <w:rPr>
                <w:rFonts w:ascii="Times New Roman" w:hAnsi="Times New Roman" w:cs="Times New Roman"/>
                <w:b/>
                <w:bCs/>
              </w:rPr>
            </w:pPr>
            <w:r w:rsidRPr="00D83274">
              <w:rPr>
                <w:rFonts w:ascii="Times New Roman" w:hAnsi="Times New Roman" w:cs="Times New Roman"/>
                <w:b/>
                <w:bCs/>
              </w:rPr>
              <w:t>Levels of CV</w:t>
            </w:r>
          </w:p>
        </w:tc>
        <w:tc>
          <w:tcPr>
            <w:tcW w:w="1000" w:type="pct"/>
            <w:vAlign w:val="center"/>
          </w:tcPr>
          <w:p w14:paraId="23BF1D2D" w14:textId="77777777" w:rsidR="00AC7C6E" w:rsidRPr="00D83274" w:rsidRDefault="00AC7C6E" w:rsidP="00640EFF">
            <w:pPr>
              <w:rPr>
                <w:rFonts w:ascii="Times New Roman" w:hAnsi="Times New Roman" w:cs="Times New Roman"/>
                <w:b/>
                <w:bCs/>
              </w:rPr>
            </w:pPr>
            <w:r w:rsidRPr="00D83274">
              <w:rPr>
                <w:rFonts w:ascii="Times New Roman" w:hAnsi="Times New Roman" w:cs="Times New Roman"/>
                <w:b/>
                <w:bCs/>
              </w:rPr>
              <w:t>Eames-Bradley Report 2009</w:t>
            </w:r>
            <w:r>
              <w:rPr>
                <w:rFonts w:ascii="Times New Roman" w:hAnsi="Times New Roman" w:cs="Times New Roman"/>
                <w:b/>
                <w:bCs/>
              </w:rPr>
              <w:t xml:space="preserve"> (EB)</w:t>
            </w:r>
          </w:p>
        </w:tc>
        <w:tc>
          <w:tcPr>
            <w:tcW w:w="1000" w:type="pct"/>
            <w:vAlign w:val="center"/>
          </w:tcPr>
          <w:p w14:paraId="75CEF9FF" w14:textId="77777777" w:rsidR="00AC7C6E" w:rsidRPr="00D83274" w:rsidRDefault="00AC7C6E" w:rsidP="00640EFF">
            <w:pPr>
              <w:rPr>
                <w:rFonts w:ascii="Times New Roman" w:hAnsi="Times New Roman" w:cs="Times New Roman"/>
                <w:b/>
                <w:bCs/>
              </w:rPr>
            </w:pPr>
            <w:r w:rsidRPr="00D83274">
              <w:rPr>
                <w:rFonts w:ascii="Times New Roman" w:hAnsi="Times New Roman" w:cs="Times New Roman"/>
                <w:b/>
                <w:bCs/>
              </w:rPr>
              <w:t>Saville Inquiry</w:t>
            </w:r>
          </w:p>
          <w:p w14:paraId="2059A3C0" w14:textId="77777777" w:rsidR="00AC7C6E" w:rsidRPr="00D83274" w:rsidRDefault="00AC7C6E" w:rsidP="00640EFF">
            <w:pPr>
              <w:rPr>
                <w:rFonts w:ascii="Times New Roman" w:hAnsi="Times New Roman" w:cs="Times New Roman"/>
                <w:b/>
                <w:bCs/>
              </w:rPr>
            </w:pPr>
            <w:r w:rsidRPr="00D83274">
              <w:rPr>
                <w:rFonts w:ascii="Times New Roman" w:hAnsi="Times New Roman" w:cs="Times New Roman"/>
                <w:b/>
                <w:bCs/>
              </w:rPr>
              <w:t>2010</w:t>
            </w:r>
            <w:r>
              <w:rPr>
                <w:rFonts w:ascii="Times New Roman" w:hAnsi="Times New Roman" w:cs="Times New Roman"/>
                <w:b/>
                <w:bCs/>
              </w:rPr>
              <w:t xml:space="preserve"> (SI)</w:t>
            </w:r>
          </w:p>
        </w:tc>
        <w:tc>
          <w:tcPr>
            <w:tcW w:w="1000" w:type="pct"/>
            <w:vAlign w:val="center"/>
          </w:tcPr>
          <w:p w14:paraId="29EBB6D2" w14:textId="77777777" w:rsidR="00AC7C6E" w:rsidRPr="00D83274" w:rsidRDefault="00AC7C6E" w:rsidP="00640EFF">
            <w:pPr>
              <w:rPr>
                <w:rFonts w:ascii="Times New Roman" w:hAnsi="Times New Roman" w:cs="Times New Roman"/>
                <w:b/>
                <w:bCs/>
              </w:rPr>
            </w:pPr>
            <w:r w:rsidRPr="00D83274">
              <w:rPr>
                <w:rFonts w:ascii="Times New Roman" w:hAnsi="Times New Roman" w:cs="Times New Roman"/>
                <w:b/>
                <w:bCs/>
              </w:rPr>
              <w:t>UK Legacy Bill</w:t>
            </w:r>
          </w:p>
          <w:p w14:paraId="52D1675C" w14:textId="77777777" w:rsidR="00AC7C6E" w:rsidRPr="00D83274" w:rsidRDefault="00AC7C6E" w:rsidP="00640EFF">
            <w:pPr>
              <w:rPr>
                <w:rFonts w:ascii="Times New Roman" w:hAnsi="Times New Roman" w:cs="Times New Roman"/>
                <w:b/>
                <w:bCs/>
              </w:rPr>
            </w:pPr>
            <w:r w:rsidRPr="00D83274">
              <w:rPr>
                <w:rFonts w:ascii="Times New Roman" w:hAnsi="Times New Roman" w:cs="Times New Roman"/>
                <w:b/>
                <w:bCs/>
              </w:rPr>
              <w:t>2023</w:t>
            </w:r>
            <w:r>
              <w:rPr>
                <w:rFonts w:ascii="Times New Roman" w:hAnsi="Times New Roman" w:cs="Times New Roman"/>
                <w:b/>
                <w:bCs/>
              </w:rPr>
              <w:t xml:space="preserve"> (LB)</w:t>
            </w:r>
          </w:p>
        </w:tc>
        <w:tc>
          <w:tcPr>
            <w:tcW w:w="1000" w:type="pct"/>
            <w:vAlign w:val="center"/>
          </w:tcPr>
          <w:p w14:paraId="467722CB" w14:textId="77777777" w:rsidR="00AC7C6E" w:rsidRPr="00D83274" w:rsidRDefault="00AC7C6E" w:rsidP="00640EFF">
            <w:pPr>
              <w:rPr>
                <w:rFonts w:ascii="Times New Roman" w:hAnsi="Times New Roman" w:cs="Times New Roman"/>
                <w:b/>
                <w:bCs/>
              </w:rPr>
            </w:pPr>
            <w:r w:rsidRPr="00D83274">
              <w:rPr>
                <w:rFonts w:ascii="Times New Roman" w:hAnsi="Times New Roman" w:cs="Times New Roman"/>
                <w:b/>
                <w:bCs/>
              </w:rPr>
              <w:t>Total</w:t>
            </w:r>
          </w:p>
        </w:tc>
      </w:tr>
      <w:tr w:rsidR="00AC7C6E" w14:paraId="12621AD6" w14:textId="77777777" w:rsidTr="00640EFF">
        <w:tc>
          <w:tcPr>
            <w:tcW w:w="1000" w:type="pct"/>
            <w:shd w:val="clear" w:color="auto" w:fill="E8E8E8" w:themeFill="background2"/>
            <w:vAlign w:val="center"/>
          </w:tcPr>
          <w:p w14:paraId="09308C86" w14:textId="77777777" w:rsidR="00AC7C6E" w:rsidRDefault="00AC7C6E" w:rsidP="00640EFF">
            <w:pPr>
              <w:jc w:val="center"/>
              <w:rPr>
                <w:rFonts w:ascii="Times New Roman" w:hAnsi="Times New Roman" w:cs="Times New Roman"/>
              </w:rPr>
            </w:pPr>
            <w:r>
              <w:rPr>
                <w:rFonts w:ascii="Times New Roman" w:hAnsi="Times New Roman" w:cs="Times New Roman"/>
              </w:rPr>
              <w:t>Revengeful victimhood</w:t>
            </w:r>
          </w:p>
        </w:tc>
        <w:tc>
          <w:tcPr>
            <w:tcW w:w="1000" w:type="pct"/>
          </w:tcPr>
          <w:p w14:paraId="268BB278" w14:textId="77777777" w:rsidR="00AC7C6E" w:rsidRDefault="00AC7C6E" w:rsidP="00640EFF">
            <w:pPr>
              <w:rPr>
                <w:rFonts w:ascii="Times New Roman" w:hAnsi="Times New Roman" w:cs="Times New Roman"/>
              </w:rPr>
            </w:pPr>
            <w:r>
              <w:rPr>
                <w:rFonts w:ascii="Times New Roman" w:hAnsi="Times New Roman" w:cs="Times New Roman"/>
              </w:rPr>
              <w:t>1</w:t>
            </w:r>
          </w:p>
        </w:tc>
        <w:tc>
          <w:tcPr>
            <w:tcW w:w="1000" w:type="pct"/>
          </w:tcPr>
          <w:p w14:paraId="584A6B80" w14:textId="77777777" w:rsidR="00AC7C6E" w:rsidRDefault="00AC7C6E" w:rsidP="00640EFF">
            <w:pPr>
              <w:rPr>
                <w:rFonts w:ascii="Times New Roman" w:hAnsi="Times New Roman" w:cs="Times New Roman"/>
              </w:rPr>
            </w:pPr>
            <w:r>
              <w:rPr>
                <w:rFonts w:ascii="Times New Roman" w:hAnsi="Times New Roman" w:cs="Times New Roman"/>
              </w:rPr>
              <w:t>1</w:t>
            </w:r>
          </w:p>
        </w:tc>
        <w:tc>
          <w:tcPr>
            <w:tcW w:w="1000" w:type="pct"/>
          </w:tcPr>
          <w:p w14:paraId="3A0AF966" w14:textId="77777777" w:rsidR="00AC7C6E" w:rsidRDefault="00AC7C6E" w:rsidP="00640EFF">
            <w:pPr>
              <w:rPr>
                <w:rFonts w:ascii="Times New Roman" w:hAnsi="Times New Roman" w:cs="Times New Roman"/>
              </w:rPr>
            </w:pPr>
            <w:r>
              <w:rPr>
                <w:rFonts w:ascii="Times New Roman" w:hAnsi="Times New Roman" w:cs="Times New Roman"/>
              </w:rPr>
              <w:t>0</w:t>
            </w:r>
          </w:p>
        </w:tc>
        <w:tc>
          <w:tcPr>
            <w:tcW w:w="1000" w:type="pct"/>
          </w:tcPr>
          <w:p w14:paraId="520E871C" w14:textId="77777777" w:rsidR="00AC7C6E" w:rsidRDefault="00AC7C6E" w:rsidP="00640EFF">
            <w:pPr>
              <w:rPr>
                <w:rFonts w:ascii="Times New Roman" w:hAnsi="Times New Roman" w:cs="Times New Roman"/>
              </w:rPr>
            </w:pPr>
            <w:r>
              <w:rPr>
                <w:rFonts w:ascii="Times New Roman" w:hAnsi="Times New Roman" w:cs="Times New Roman"/>
              </w:rPr>
              <w:t>2</w:t>
            </w:r>
          </w:p>
        </w:tc>
      </w:tr>
      <w:tr w:rsidR="00AC7C6E" w14:paraId="07CAFF6B" w14:textId="77777777" w:rsidTr="00640EFF">
        <w:trPr>
          <w:trHeight w:val="575"/>
        </w:trPr>
        <w:tc>
          <w:tcPr>
            <w:tcW w:w="1000" w:type="pct"/>
            <w:shd w:val="clear" w:color="auto" w:fill="E8E8E8" w:themeFill="background2"/>
            <w:vAlign w:val="center"/>
          </w:tcPr>
          <w:p w14:paraId="58AC392A" w14:textId="77777777" w:rsidR="00AC7C6E" w:rsidRDefault="00AC7C6E" w:rsidP="00640EFF">
            <w:pPr>
              <w:jc w:val="center"/>
              <w:rPr>
                <w:rFonts w:ascii="Times New Roman" w:hAnsi="Times New Roman" w:cs="Times New Roman"/>
              </w:rPr>
            </w:pPr>
            <w:r>
              <w:rPr>
                <w:rFonts w:ascii="Times New Roman" w:hAnsi="Times New Roman" w:cs="Times New Roman"/>
              </w:rPr>
              <w:t>Strong-CV</w:t>
            </w:r>
          </w:p>
        </w:tc>
        <w:tc>
          <w:tcPr>
            <w:tcW w:w="1000" w:type="pct"/>
          </w:tcPr>
          <w:p w14:paraId="6219EDA7" w14:textId="77777777" w:rsidR="00AC7C6E" w:rsidRDefault="00AC7C6E" w:rsidP="00640EFF">
            <w:pPr>
              <w:rPr>
                <w:rFonts w:ascii="Times New Roman" w:hAnsi="Times New Roman" w:cs="Times New Roman"/>
              </w:rPr>
            </w:pPr>
            <w:r>
              <w:rPr>
                <w:rFonts w:ascii="Times New Roman" w:hAnsi="Times New Roman" w:cs="Times New Roman"/>
              </w:rPr>
              <w:t>4</w:t>
            </w:r>
          </w:p>
        </w:tc>
        <w:tc>
          <w:tcPr>
            <w:tcW w:w="1000" w:type="pct"/>
          </w:tcPr>
          <w:p w14:paraId="17BF0101" w14:textId="77777777" w:rsidR="00AC7C6E" w:rsidRDefault="00AC7C6E" w:rsidP="00640EFF">
            <w:pPr>
              <w:rPr>
                <w:rFonts w:ascii="Times New Roman" w:hAnsi="Times New Roman" w:cs="Times New Roman"/>
              </w:rPr>
            </w:pPr>
            <w:r>
              <w:rPr>
                <w:rFonts w:ascii="Times New Roman" w:hAnsi="Times New Roman" w:cs="Times New Roman"/>
              </w:rPr>
              <w:t>1</w:t>
            </w:r>
          </w:p>
        </w:tc>
        <w:tc>
          <w:tcPr>
            <w:tcW w:w="1000" w:type="pct"/>
          </w:tcPr>
          <w:p w14:paraId="159634F8" w14:textId="77777777" w:rsidR="00AC7C6E" w:rsidRDefault="00AC7C6E" w:rsidP="00640EFF">
            <w:pPr>
              <w:rPr>
                <w:rFonts w:ascii="Times New Roman" w:hAnsi="Times New Roman" w:cs="Times New Roman"/>
              </w:rPr>
            </w:pPr>
            <w:r>
              <w:rPr>
                <w:rFonts w:ascii="Times New Roman" w:hAnsi="Times New Roman" w:cs="Times New Roman"/>
              </w:rPr>
              <w:t>2</w:t>
            </w:r>
          </w:p>
        </w:tc>
        <w:tc>
          <w:tcPr>
            <w:tcW w:w="1000" w:type="pct"/>
          </w:tcPr>
          <w:p w14:paraId="3E7ACB03" w14:textId="77777777" w:rsidR="00AC7C6E" w:rsidRDefault="00AC7C6E" w:rsidP="00640EFF">
            <w:pPr>
              <w:rPr>
                <w:rFonts w:ascii="Times New Roman" w:hAnsi="Times New Roman" w:cs="Times New Roman"/>
              </w:rPr>
            </w:pPr>
            <w:r>
              <w:rPr>
                <w:rFonts w:ascii="Times New Roman" w:hAnsi="Times New Roman" w:cs="Times New Roman"/>
              </w:rPr>
              <w:t>7</w:t>
            </w:r>
          </w:p>
        </w:tc>
      </w:tr>
      <w:tr w:rsidR="00AC7C6E" w14:paraId="66BE8274" w14:textId="77777777" w:rsidTr="00640EFF">
        <w:trPr>
          <w:trHeight w:val="539"/>
        </w:trPr>
        <w:tc>
          <w:tcPr>
            <w:tcW w:w="1000" w:type="pct"/>
            <w:shd w:val="clear" w:color="auto" w:fill="E8E8E8" w:themeFill="background2"/>
            <w:vAlign w:val="center"/>
          </w:tcPr>
          <w:p w14:paraId="11B570BC" w14:textId="77777777" w:rsidR="00AC7C6E" w:rsidRDefault="00AC7C6E" w:rsidP="00640EFF">
            <w:pPr>
              <w:jc w:val="center"/>
              <w:rPr>
                <w:rFonts w:ascii="Times New Roman" w:hAnsi="Times New Roman" w:cs="Times New Roman"/>
              </w:rPr>
            </w:pPr>
            <w:r>
              <w:rPr>
                <w:rFonts w:ascii="Times New Roman" w:hAnsi="Times New Roman" w:cs="Times New Roman"/>
              </w:rPr>
              <w:lastRenderedPageBreak/>
              <w:t>Medium-CV</w:t>
            </w:r>
          </w:p>
        </w:tc>
        <w:tc>
          <w:tcPr>
            <w:tcW w:w="1000" w:type="pct"/>
          </w:tcPr>
          <w:p w14:paraId="78B28CFF" w14:textId="77777777" w:rsidR="00AC7C6E" w:rsidRDefault="00AC7C6E" w:rsidP="00640EFF">
            <w:pPr>
              <w:rPr>
                <w:rFonts w:ascii="Times New Roman" w:hAnsi="Times New Roman" w:cs="Times New Roman"/>
              </w:rPr>
            </w:pPr>
            <w:r>
              <w:rPr>
                <w:rFonts w:ascii="Times New Roman" w:hAnsi="Times New Roman" w:cs="Times New Roman"/>
              </w:rPr>
              <w:t>3</w:t>
            </w:r>
          </w:p>
        </w:tc>
        <w:tc>
          <w:tcPr>
            <w:tcW w:w="1000" w:type="pct"/>
          </w:tcPr>
          <w:p w14:paraId="74D81562" w14:textId="77777777" w:rsidR="00AC7C6E" w:rsidRDefault="00AC7C6E" w:rsidP="00640EFF">
            <w:pPr>
              <w:rPr>
                <w:rFonts w:ascii="Times New Roman" w:hAnsi="Times New Roman" w:cs="Times New Roman"/>
              </w:rPr>
            </w:pPr>
            <w:r>
              <w:rPr>
                <w:rFonts w:ascii="Times New Roman" w:hAnsi="Times New Roman" w:cs="Times New Roman"/>
              </w:rPr>
              <w:t>1</w:t>
            </w:r>
          </w:p>
        </w:tc>
        <w:tc>
          <w:tcPr>
            <w:tcW w:w="1000" w:type="pct"/>
          </w:tcPr>
          <w:p w14:paraId="20B94F75" w14:textId="77777777" w:rsidR="00AC7C6E" w:rsidRDefault="00AC7C6E" w:rsidP="00640EFF">
            <w:pPr>
              <w:rPr>
                <w:rFonts w:ascii="Times New Roman" w:hAnsi="Times New Roman" w:cs="Times New Roman"/>
              </w:rPr>
            </w:pPr>
            <w:r>
              <w:rPr>
                <w:rFonts w:ascii="Times New Roman" w:hAnsi="Times New Roman" w:cs="Times New Roman"/>
              </w:rPr>
              <w:t>1</w:t>
            </w:r>
          </w:p>
        </w:tc>
        <w:tc>
          <w:tcPr>
            <w:tcW w:w="1000" w:type="pct"/>
          </w:tcPr>
          <w:p w14:paraId="002A02EA" w14:textId="77777777" w:rsidR="00AC7C6E" w:rsidRDefault="00AC7C6E" w:rsidP="00640EFF">
            <w:pPr>
              <w:rPr>
                <w:rFonts w:ascii="Times New Roman" w:hAnsi="Times New Roman" w:cs="Times New Roman"/>
              </w:rPr>
            </w:pPr>
            <w:r>
              <w:rPr>
                <w:rFonts w:ascii="Times New Roman" w:hAnsi="Times New Roman" w:cs="Times New Roman"/>
              </w:rPr>
              <w:t>5</w:t>
            </w:r>
          </w:p>
        </w:tc>
      </w:tr>
      <w:tr w:rsidR="00AC7C6E" w14:paraId="758B7163" w14:textId="77777777" w:rsidTr="00640EFF">
        <w:trPr>
          <w:trHeight w:val="530"/>
        </w:trPr>
        <w:tc>
          <w:tcPr>
            <w:tcW w:w="1000" w:type="pct"/>
            <w:shd w:val="clear" w:color="auto" w:fill="E8E8E8" w:themeFill="background2"/>
            <w:vAlign w:val="center"/>
          </w:tcPr>
          <w:p w14:paraId="359F85DE" w14:textId="77777777" w:rsidR="00AC7C6E" w:rsidRDefault="00AC7C6E" w:rsidP="00640EFF">
            <w:pPr>
              <w:jc w:val="center"/>
              <w:rPr>
                <w:rFonts w:ascii="Times New Roman" w:hAnsi="Times New Roman" w:cs="Times New Roman"/>
              </w:rPr>
            </w:pPr>
            <w:r>
              <w:rPr>
                <w:rFonts w:ascii="Times New Roman" w:hAnsi="Times New Roman" w:cs="Times New Roman"/>
              </w:rPr>
              <w:t>Weak-CV</w:t>
            </w:r>
          </w:p>
        </w:tc>
        <w:tc>
          <w:tcPr>
            <w:tcW w:w="1000" w:type="pct"/>
          </w:tcPr>
          <w:p w14:paraId="43DF62D3" w14:textId="77777777" w:rsidR="00AC7C6E" w:rsidRDefault="00AC7C6E" w:rsidP="00640EFF">
            <w:pPr>
              <w:rPr>
                <w:rFonts w:ascii="Times New Roman" w:hAnsi="Times New Roman" w:cs="Times New Roman"/>
              </w:rPr>
            </w:pPr>
            <w:r>
              <w:rPr>
                <w:rFonts w:ascii="Times New Roman" w:hAnsi="Times New Roman" w:cs="Times New Roman"/>
              </w:rPr>
              <w:t>0</w:t>
            </w:r>
          </w:p>
        </w:tc>
        <w:tc>
          <w:tcPr>
            <w:tcW w:w="1000" w:type="pct"/>
          </w:tcPr>
          <w:p w14:paraId="6BDF15F0" w14:textId="77777777" w:rsidR="00AC7C6E" w:rsidRDefault="00AC7C6E" w:rsidP="00640EFF">
            <w:pPr>
              <w:rPr>
                <w:rFonts w:ascii="Times New Roman" w:hAnsi="Times New Roman" w:cs="Times New Roman"/>
              </w:rPr>
            </w:pPr>
            <w:r>
              <w:rPr>
                <w:rFonts w:ascii="Times New Roman" w:hAnsi="Times New Roman" w:cs="Times New Roman"/>
              </w:rPr>
              <w:t>1</w:t>
            </w:r>
          </w:p>
        </w:tc>
        <w:tc>
          <w:tcPr>
            <w:tcW w:w="1000" w:type="pct"/>
          </w:tcPr>
          <w:p w14:paraId="6859777F" w14:textId="77777777" w:rsidR="00AC7C6E" w:rsidRDefault="00AC7C6E" w:rsidP="00640EFF">
            <w:pPr>
              <w:rPr>
                <w:rFonts w:ascii="Times New Roman" w:hAnsi="Times New Roman" w:cs="Times New Roman"/>
              </w:rPr>
            </w:pPr>
            <w:r>
              <w:rPr>
                <w:rFonts w:ascii="Times New Roman" w:hAnsi="Times New Roman" w:cs="Times New Roman"/>
              </w:rPr>
              <w:t>0</w:t>
            </w:r>
          </w:p>
        </w:tc>
        <w:tc>
          <w:tcPr>
            <w:tcW w:w="1000" w:type="pct"/>
          </w:tcPr>
          <w:p w14:paraId="4B4A1EC6" w14:textId="77777777" w:rsidR="00AC7C6E" w:rsidRDefault="00AC7C6E" w:rsidP="00640EFF">
            <w:pPr>
              <w:rPr>
                <w:rFonts w:ascii="Times New Roman" w:hAnsi="Times New Roman" w:cs="Times New Roman"/>
              </w:rPr>
            </w:pPr>
            <w:r>
              <w:rPr>
                <w:rFonts w:ascii="Times New Roman" w:hAnsi="Times New Roman" w:cs="Times New Roman"/>
              </w:rPr>
              <w:t>1</w:t>
            </w:r>
          </w:p>
        </w:tc>
      </w:tr>
      <w:tr w:rsidR="00AC7C6E" w14:paraId="1C473F9E" w14:textId="77777777" w:rsidTr="00640EFF">
        <w:tc>
          <w:tcPr>
            <w:tcW w:w="1000" w:type="pct"/>
            <w:shd w:val="clear" w:color="auto" w:fill="E8E8E8" w:themeFill="background2"/>
            <w:vAlign w:val="center"/>
          </w:tcPr>
          <w:p w14:paraId="0189CC8B" w14:textId="77777777" w:rsidR="00AC7C6E" w:rsidRDefault="00AC7C6E" w:rsidP="00640EFF">
            <w:pPr>
              <w:jc w:val="center"/>
              <w:rPr>
                <w:rFonts w:ascii="Times New Roman" w:hAnsi="Times New Roman" w:cs="Times New Roman"/>
              </w:rPr>
            </w:pPr>
            <w:r>
              <w:rPr>
                <w:rFonts w:ascii="Times New Roman" w:hAnsi="Times New Roman" w:cs="Times New Roman"/>
              </w:rPr>
              <w:t>Inclusive victimhood</w:t>
            </w:r>
          </w:p>
        </w:tc>
        <w:tc>
          <w:tcPr>
            <w:tcW w:w="1000" w:type="pct"/>
          </w:tcPr>
          <w:p w14:paraId="1E78A16D" w14:textId="77777777" w:rsidR="00AC7C6E" w:rsidRDefault="00AC7C6E" w:rsidP="00640EFF">
            <w:pPr>
              <w:rPr>
                <w:rFonts w:ascii="Times New Roman" w:hAnsi="Times New Roman" w:cs="Times New Roman"/>
              </w:rPr>
            </w:pPr>
            <w:r>
              <w:rPr>
                <w:rFonts w:ascii="Times New Roman" w:hAnsi="Times New Roman" w:cs="Times New Roman"/>
              </w:rPr>
              <w:t>3</w:t>
            </w:r>
          </w:p>
        </w:tc>
        <w:tc>
          <w:tcPr>
            <w:tcW w:w="1000" w:type="pct"/>
          </w:tcPr>
          <w:p w14:paraId="14D59D88" w14:textId="77777777" w:rsidR="00AC7C6E" w:rsidRDefault="00AC7C6E" w:rsidP="00640EFF">
            <w:pPr>
              <w:rPr>
                <w:rFonts w:ascii="Times New Roman" w:hAnsi="Times New Roman" w:cs="Times New Roman"/>
              </w:rPr>
            </w:pPr>
            <w:r>
              <w:rPr>
                <w:rFonts w:ascii="Times New Roman" w:hAnsi="Times New Roman" w:cs="Times New Roman"/>
              </w:rPr>
              <w:t>1</w:t>
            </w:r>
          </w:p>
        </w:tc>
        <w:tc>
          <w:tcPr>
            <w:tcW w:w="1000" w:type="pct"/>
          </w:tcPr>
          <w:p w14:paraId="62091B98" w14:textId="77777777" w:rsidR="00AC7C6E" w:rsidRDefault="00AC7C6E" w:rsidP="00640EFF">
            <w:pPr>
              <w:rPr>
                <w:rFonts w:ascii="Times New Roman" w:hAnsi="Times New Roman" w:cs="Times New Roman"/>
              </w:rPr>
            </w:pPr>
            <w:r>
              <w:rPr>
                <w:rFonts w:ascii="Times New Roman" w:hAnsi="Times New Roman" w:cs="Times New Roman"/>
              </w:rPr>
              <w:t>2</w:t>
            </w:r>
          </w:p>
        </w:tc>
        <w:tc>
          <w:tcPr>
            <w:tcW w:w="1000" w:type="pct"/>
          </w:tcPr>
          <w:p w14:paraId="12748CB9" w14:textId="77777777" w:rsidR="00AC7C6E" w:rsidRDefault="00AC7C6E" w:rsidP="00640EFF">
            <w:pPr>
              <w:rPr>
                <w:rFonts w:ascii="Times New Roman" w:hAnsi="Times New Roman" w:cs="Times New Roman"/>
              </w:rPr>
            </w:pPr>
            <w:r>
              <w:rPr>
                <w:rFonts w:ascii="Times New Roman" w:hAnsi="Times New Roman" w:cs="Times New Roman"/>
              </w:rPr>
              <w:t>6</w:t>
            </w:r>
          </w:p>
        </w:tc>
      </w:tr>
    </w:tbl>
    <w:p w14:paraId="746062E4" w14:textId="77777777" w:rsidR="00AC7C6E" w:rsidRDefault="00AC7C6E" w:rsidP="00AC7C6E">
      <w:pPr>
        <w:spacing w:line="480" w:lineRule="auto"/>
        <w:jc w:val="center"/>
        <w:rPr>
          <w:rFonts w:ascii="Times New Roman" w:hAnsi="Times New Roman" w:cs="Times New Roman"/>
        </w:rPr>
      </w:pPr>
    </w:p>
    <w:p w14:paraId="30BEC482" w14:textId="74F83422"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 xml:space="preserve">While my research does not explicitly focus on the extent to which each Northern Ireland political party engages in competitive victimhood and instead analyzes how victimhood is constructed amongst the </w:t>
      </w:r>
      <w:proofErr w:type="gramStart"/>
      <w:r w:rsidRPr="00005B31">
        <w:rPr>
          <w:rFonts w:ascii="Times New Roman" w:hAnsi="Times New Roman" w:cs="Times New Roman"/>
        </w:rPr>
        <w:t>parties as a whole, the</w:t>
      </w:r>
      <w:proofErr w:type="gramEnd"/>
      <w:r w:rsidRPr="00005B31">
        <w:rPr>
          <w:rFonts w:ascii="Times New Roman" w:hAnsi="Times New Roman" w:cs="Times New Roman"/>
        </w:rPr>
        <w:t xml:space="preserve"> below table depicts the frequency of CV classifications by each party.</w:t>
      </w:r>
      <w:r>
        <w:rPr>
          <w:rFonts w:ascii="Times New Roman" w:hAnsi="Times New Roman" w:cs="Times New Roman"/>
        </w:rPr>
        <w:t xml:space="preserve"> </w:t>
      </w:r>
    </w:p>
    <w:p w14:paraId="2185767C" w14:textId="77777777" w:rsidR="00AC7C6E" w:rsidRPr="00941BA7" w:rsidRDefault="00AC7C6E" w:rsidP="00AC7C6E">
      <w:pPr>
        <w:spacing w:line="480" w:lineRule="auto"/>
        <w:jc w:val="center"/>
        <w:rPr>
          <w:rFonts w:ascii="Times New Roman" w:hAnsi="Times New Roman" w:cs="Times New Roman"/>
          <w:b/>
          <w:bCs/>
        </w:rPr>
      </w:pPr>
      <w:r w:rsidRPr="00941BA7">
        <w:rPr>
          <w:rFonts w:ascii="Times New Roman" w:hAnsi="Times New Roman" w:cs="Times New Roman"/>
          <w:b/>
          <w:bCs/>
        </w:rPr>
        <w:t>Table III.</w:t>
      </w:r>
      <w:r>
        <w:rPr>
          <w:rFonts w:ascii="Times New Roman" w:hAnsi="Times New Roman" w:cs="Times New Roman"/>
          <w:b/>
          <w:bCs/>
        </w:rPr>
        <w:t xml:space="preserve"> Frequency of CV Classifications by Political Party.</w:t>
      </w:r>
    </w:p>
    <w:tbl>
      <w:tblPr>
        <w:tblStyle w:val="TableGrid"/>
        <w:tblW w:w="9504" w:type="dxa"/>
        <w:tblLook w:val="04A0" w:firstRow="1" w:lastRow="0" w:firstColumn="1" w:lastColumn="0" w:noHBand="0" w:noVBand="1"/>
      </w:tblPr>
      <w:tblGrid>
        <w:gridCol w:w="1584"/>
        <w:gridCol w:w="1584"/>
        <w:gridCol w:w="1584"/>
        <w:gridCol w:w="1584"/>
        <w:gridCol w:w="1584"/>
        <w:gridCol w:w="1584"/>
      </w:tblGrid>
      <w:tr w:rsidR="00AC7C6E" w14:paraId="17F2224F" w14:textId="77777777" w:rsidTr="00640EFF">
        <w:trPr>
          <w:trHeight w:val="288"/>
        </w:trPr>
        <w:tc>
          <w:tcPr>
            <w:tcW w:w="1584" w:type="dxa"/>
            <w:shd w:val="clear" w:color="auto" w:fill="E8E8E8" w:themeFill="background2"/>
            <w:vAlign w:val="center"/>
          </w:tcPr>
          <w:p w14:paraId="181F42EC" w14:textId="77777777" w:rsidR="00AC7C6E" w:rsidRPr="00941BA7" w:rsidRDefault="00AC7C6E" w:rsidP="00640EFF">
            <w:pPr>
              <w:jc w:val="center"/>
              <w:rPr>
                <w:rFonts w:ascii="Times New Roman" w:hAnsi="Times New Roman" w:cs="Times New Roman"/>
                <w:b/>
                <w:bCs/>
              </w:rPr>
            </w:pPr>
            <w:r w:rsidRPr="00941BA7">
              <w:rPr>
                <w:rFonts w:ascii="Times New Roman" w:hAnsi="Times New Roman" w:cs="Times New Roman"/>
                <w:b/>
                <w:bCs/>
              </w:rPr>
              <w:t>Political party</w:t>
            </w:r>
          </w:p>
        </w:tc>
        <w:tc>
          <w:tcPr>
            <w:tcW w:w="1584" w:type="dxa"/>
            <w:vAlign w:val="center"/>
          </w:tcPr>
          <w:p w14:paraId="02572357" w14:textId="77777777" w:rsidR="00AC7C6E" w:rsidRPr="00941BA7" w:rsidRDefault="00AC7C6E" w:rsidP="00640EFF">
            <w:pPr>
              <w:rPr>
                <w:rFonts w:ascii="Times New Roman" w:hAnsi="Times New Roman" w:cs="Times New Roman"/>
                <w:b/>
                <w:bCs/>
              </w:rPr>
            </w:pPr>
            <w:r w:rsidRPr="00941BA7">
              <w:rPr>
                <w:rFonts w:ascii="Times New Roman" w:hAnsi="Times New Roman" w:cs="Times New Roman"/>
                <w:b/>
                <w:bCs/>
              </w:rPr>
              <w:t>Revengeful victimhood</w:t>
            </w:r>
          </w:p>
        </w:tc>
        <w:tc>
          <w:tcPr>
            <w:tcW w:w="1584" w:type="dxa"/>
            <w:vAlign w:val="center"/>
          </w:tcPr>
          <w:p w14:paraId="63F37EA5" w14:textId="77777777" w:rsidR="00AC7C6E" w:rsidRPr="00941BA7" w:rsidRDefault="00AC7C6E" w:rsidP="00640EFF">
            <w:pPr>
              <w:rPr>
                <w:rFonts w:ascii="Times New Roman" w:hAnsi="Times New Roman" w:cs="Times New Roman"/>
                <w:b/>
                <w:bCs/>
              </w:rPr>
            </w:pPr>
            <w:r w:rsidRPr="00941BA7">
              <w:rPr>
                <w:rFonts w:ascii="Times New Roman" w:hAnsi="Times New Roman" w:cs="Times New Roman"/>
                <w:b/>
                <w:bCs/>
              </w:rPr>
              <w:t>Strong-CV</w:t>
            </w:r>
          </w:p>
        </w:tc>
        <w:tc>
          <w:tcPr>
            <w:tcW w:w="1584" w:type="dxa"/>
            <w:vAlign w:val="center"/>
          </w:tcPr>
          <w:p w14:paraId="0F4E6912" w14:textId="77777777" w:rsidR="00AC7C6E" w:rsidRPr="00941BA7" w:rsidRDefault="00AC7C6E" w:rsidP="00640EFF">
            <w:pPr>
              <w:rPr>
                <w:rFonts w:ascii="Times New Roman" w:hAnsi="Times New Roman" w:cs="Times New Roman"/>
                <w:b/>
                <w:bCs/>
              </w:rPr>
            </w:pPr>
            <w:r w:rsidRPr="00941BA7">
              <w:rPr>
                <w:rFonts w:ascii="Times New Roman" w:hAnsi="Times New Roman" w:cs="Times New Roman"/>
                <w:b/>
                <w:bCs/>
              </w:rPr>
              <w:t>Medium-CV</w:t>
            </w:r>
          </w:p>
        </w:tc>
        <w:tc>
          <w:tcPr>
            <w:tcW w:w="1584" w:type="dxa"/>
            <w:vAlign w:val="center"/>
          </w:tcPr>
          <w:p w14:paraId="4E219BF3" w14:textId="77777777" w:rsidR="00AC7C6E" w:rsidRPr="00941BA7" w:rsidRDefault="00AC7C6E" w:rsidP="00640EFF">
            <w:pPr>
              <w:rPr>
                <w:rFonts w:ascii="Times New Roman" w:hAnsi="Times New Roman" w:cs="Times New Roman"/>
                <w:b/>
                <w:bCs/>
              </w:rPr>
            </w:pPr>
            <w:r w:rsidRPr="00941BA7">
              <w:rPr>
                <w:rFonts w:ascii="Times New Roman" w:hAnsi="Times New Roman" w:cs="Times New Roman"/>
                <w:b/>
                <w:bCs/>
              </w:rPr>
              <w:t>Weak-CV</w:t>
            </w:r>
          </w:p>
        </w:tc>
        <w:tc>
          <w:tcPr>
            <w:tcW w:w="1584" w:type="dxa"/>
            <w:vAlign w:val="center"/>
          </w:tcPr>
          <w:p w14:paraId="7A688CE5" w14:textId="77777777" w:rsidR="00AC7C6E" w:rsidRPr="00941BA7" w:rsidRDefault="00AC7C6E" w:rsidP="00640EFF">
            <w:pPr>
              <w:rPr>
                <w:rFonts w:ascii="Times New Roman" w:hAnsi="Times New Roman" w:cs="Times New Roman"/>
                <w:b/>
                <w:bCs/>
              </w:rPr>
            </w:pPr>
            <w:r w:rsidRPr="00941BA7">
              <w:rPr>
                <w:rFonts w:ascii="Times New Roman" w:hAnsi="Times New Roman" w:cs="Times New Roman"/>
                <w:b/>
                <w:bCs/>
              </w:rPr>
              <w:t>Inclusive victimhood</w:t>
            </w:r>
          </w:p>
        </w:tc>
      </w:tr>
      <w:tr w:rsidR="00AC7C6E" w14:paraId="0254D93B" w14:textId="77777777" w:rsidTr="00640EFF">
        <w:trPr>
          <w:trHeight w:val="288"/>
        </w:trPr>
        <w:tc>
          <w:tcPr>
            <w:tcW w:w="1584" w:type="dxa"/>
            <w:shd w:val="clear" w:color="auto" w:fill="E8E8E8" w:themeFill="background2"/>
          </w:tcPr>
          <w:p w14:paraId="3F1AE094" w14:textId="5A34B6A5" w:rsidR="00AC7C6E" w:rsidRDefault="00AC7C6E" w:rsidP="00640EFF">
            <w:pPr>
              <w:jc w:val="center"/>
              <w:rPr>
                <w:rFonts w:ascii="Times New Roman" w:hAnsi="Times New Roman" w:cs="Times New Roman"/>
              </w:rPr>
            </w:pPr>
            <w:r>
              <w:rPr>
                <w:rFonts w:ascii="Times New Roman" w:hAnsi="Times New Roman" w:cs="Times New Roman"/>
              </w:rPr>
              <w:t>Sinn Féin</w:t>
            </w:r>
            <w:r w:rsidR="006D26CE">
              <w:rPr>
                <w:rFonts w:ascii="Times New Roman" w:hAnsi="Times New Roman" w:cs="Times New Roman"/>
              </w:rPr>
              <w:t xml:space="preserve"> (SF)</w:t>
            </w:r>
          </w:p>
        </w:tc>
        <w:tc>
          <w:tcPr>
            <w:tcW w:w="1584" w:type="dxa"/>
          </w:tcPr>
          <w:p w14:paraId="05266A3B" w14:textId="77777777" w:rsidR="00AC7C6E" w:rsidRDefault="00AC7C6E" w:rsidP="00640EFF">
            <w:pPr>
              <w:rPr>
                <w:rFonts w:ascii="Times New Roman" w:hAnsi="Times New Roman" w:cs="Times New Roman"/>
              </w:rPr>
            </w:pPr>
            <w:r>
              <w:rPr>
                <w:rFonts w:ascii="Times New Roman" w:hAnsi="Times New Roman" w:cs="Times New Roman"/>
              </w:rPr>
              <w:t>0</w:t>
            </w:r>
          </w:p>
        </w:tc>
        <w:tc>
          <w:tcPr>
            <w:tcW w:w="1584" w:type="dxa"/>
          </w:tcPr>
          <w:p w14:paraId="2DC61275" w14:textId="77777777" w:rsidR="00AC7C6E" w:rsidRDefault="00AC7C6E" w:rsidP="00640EFF">
            <w:pPr>
              <w:rPr>
                <w:rFonts w:ascii="Times New Roman" w:hAnsi="Times New Roman" w:cs="Times New Roman"/>
              </w:rPr>
            </w:pPr>
            <w:r>
              <w:rPr>
                <w:rFonts w:ascii="Times New Roman" w:hAnsi="Times New Roman" w:cs="Times New Roman"/>
              </w:rPr>
              <w:t>2</w:t>
            </w:r>
          </w:p>
        </w:tc>
        <w:tc>
          <w:tcPr>
            <w:tcW w:w="1584" w:type="dxa"/>
          </w:tcPr>
          <w:p w14:paraId="22BECEC0" w14:textId="77777777" w:rsidR="00AC7C6E" w:rsidRDefault="00AC7C6E" w:rsidP="00640EFF">
            <w:pPr>
              <w:rPr>
                <w:rFonts w:ascii="Times New Roman" w:hAnsi="Times New Roman" w:cs="Times New Roman"/>
              </w:rPr>
            </w:pPr>
            <w:r>
              <w:rPr>
                <w:rFonts w:ascii="Times New Roman" w:hAnsi="Times New Roman" w:cs="Times New Roman"/>
              </w:rPr>
              <w:t>3</w:t>
            </w:r>
          </w:p>
        </w:tc>
        <w:tc>
          <w:tcPr>
            <w:tcW w:w="1584" w:type="dxa"/>
          </w:tcPr>
          <w:p w14:paraId="0D0E50BA" w14:textId="77777777" w:rsidR="00AC7C6E" w:rsidRDefault="00AC7C6E" w:rsidP="00640EFF">
            <w:pPr>
              <w:rPr>
                <w:rFonts w:ascii="Times New Roman" w:hAnsi="Times New Roman" w:cs="Times New Roman"/>
              </w:rPr>
            </w:pPr>
            <w:r>
              <w:rPr>
                <w:rFonts w:ascii="Times New Roman" w:hAnsi="Times New Roman" w:cs="Times New Roman"/>
              </w:rPr>
              <w:t>0</w:t>
            </w:r>
          </w:p>
        </w:tc>
        <w:tc>
          <w:tcPr>
            <w:tcW w:w="1584" w:type="dxa"/>
          </w:tcPr>
          <w:p w14:paraId="793BB327" w14:textId="77777777" w:rsidR="00AC7C6E" w:rsidRDefault="00AC7C6E" w:rsidP="00640EFF">
            <w:pPr>
              <w:rPr>
                <w:rFonts w:ascii="Times New Roman" w:hAnsi="Times New Roman" w:cs="Times New Roman"/>
              </w:rPr>
            </w:pPr>
            <w:r>
              <w:rPr>
                <w:rFonts w:ascii="Times New Roman" w:hAnsi="Times New Roman" w:cs="Times New Roman"/>
              </w:rPr>
              <w:t>0</w:t>
            </w:r>
          </w:p>
        </w:tc>
      </w:tr>
      <w:tr w:rsidR="00AC7C6E" w14:paraId="323B2642" w14:textId="77777777" w:rsidTr="00640EFF">
        <w:trPr>
          <w:trHeight w:val="288"/>
        </w:trPr>
        <w:tc>
          <w:tcPr>
            <w:tcW w:w="1584" w:type="dxa"/>
            <w:shd w:val="clear" w:color="auto" w:fill="E8E8E8" w:themeFill="background2"/>
          </w:tcPr>
          <w:p w14:paraId="0C1E5BDE" w14:textId="61F653AD" w:rsidR="00AC7C6E" w:rsidRDefault="00AC7C6E" w:rsidP="00640EFF">
            <w:pPr>
              <w:jc w:val="center"/>
              <w:rPr>
                <w:rFonts w:ascii="Times New Roman" w:hAnsi="Times New Roman" w:cs="Times New Roman"/>
              </w:rPr>
            </w:pPr>
            <w:r>
              <w:rPr>
                <w:rFonts w:ascii="Times New Roman" w:hAnsi="Times New Roman" w:cs="Times New Roman"/>
              </w:rPr>
              <w:t>Democratic Unionist Party (DUP)</w:t>
            </w:r>
          </w:p>
        </w:tc>
        <w:tc>
          <w:tcPr>
            <w:tcW w:w="1584" w:type="dxa"/>
          </w:tcPr>
          <w:p w14:paraId="03B7064E" w14:textId="77777777" w:rsidR="00AC7C6E" w:rsidRDefault="00AC7C6E" w:rsidP="00640EFF">
            <w:pPr>
              <w:rPr>
                <w:rFonts w:ascii="Times New Roman" w:hAnsi="Times New Roman" w:cs="Times New Roman"/>
              </w:rPr>
            </w:pPr>
            <w:r>
              <w:rPr>
                <w:rFonts w:ascii="Times New Roman" w:hAnsi="Times New Roman" w:cs="Times New Roman"/>
              </w:rPr>
              <w:t>2</w:t>
            </w:r>
          </w:p>
        </w:tc>
        <w:tc>
          <w:tcPr>
            <w:tcW w:w="1584" w:type="dxa"/>
          </w:tcPr>
          <w:p w14:paraId="1F79A0B7" w14:textId="77777777" w:rsidR="00AC7C6E" w:rsidRDefault="00AC7C6E" w:rsidP="00640EFF">
            <w:pPr>
              <w:rPr>
                <w:rFonts w:ascii="Times New Roman" w:hAnsi="Times New Roman" w:cs="Times New Roman"/>
              </w:rPr>
            </w:pPr>
            <w:r>
              <w:rPr>
                <w:rFonts w:ascii="Times New Roman" w:hAnsi="Times New Roman" w:cs="Times New Roman"/>
              </w:rPr>
              <w:t>2</w:t>
            </w:r>
          </w:p>
        </w:tc>
        <w:tc>
          <w:tcPr>
            <w:tcW w:w="1584" w:type="dxa"/>
          </w:tcPr>
          <w:p w14:paraId="18175484" w14:textId="77777777" w:rsidR="00AC7C6E" w:rsidRDefault="00AC7C6E" w:rsidP="00640EFF">
            <w:pPr>
              <w:rPr>
                <w:rFonts w:ascii="Times New Roman" w:hAnsi="Times New Roman" w:cs="Times New Roman"/>
              </w:rPr>
            </w:pPr>
            <w:r>
              <w:rPr>
                <w:rFonts w:ascii="Times New Roman" w:hAnsi="Times New Roman" w:cs="Times New Roman"/>
              </w:rPr>
              <w:t>1</w:t>
            </w:r>
          </w:p>
        </w:tc>
        <w:tc>
          <w:tcPr>
            <w:tcW w:w="1584" w:type="dxa"/>
          </w:tcPr>
          <w:p w14:paraId="52121C33" w14:textId="77777777" w:rsidR="00AC7C6E" w:rsidRDefault="00AC7C6E" w:rsidP="00640EFF">
            <w:pPr>
              <w:rPr>
                <w:rFonts w:ascii="Times New Roman" w:hAnsi="Times New Roman" w:cs="Times New Roman"/>
              </w:rPr>
            </w:pPr>
            <w:r>
              <w:rPr>
                <w:rFonts w:ascii="Times New Roman" w:hAnsi="Times New Roman" w:cs="Times New Roman"/>
              </w:rPr>
              <w:t>0</w:t>
            </w:r>
          </w:p>
        </w:tc>
        <w:tc>
          <w:tcPr>
            <w:tcW w:w="1584" w:type="dxa"/>
          </w:tcPr>
          <w:p w14:paraId="1BD0BEF9" w14:textId="77777777" w:rsidR="00AC7C6E" w:rsidRDefault="00AC7C6E" w:rsidP="00640EFF">
            <w:pPr>
              <w:rPr>
                <w:rFonts w:ascii="Times New Roman" w:hAnsi="Times New Roman" w:cs="Times New Roman"/>
              </w:rPr>
            </w:pPr>
            <w:r>
              <w:rPr>
                <w:rFonts w:ascii="Times New Roman" w:hAnsi="Times New Roman" w:cs="Times New Roman"/>
              </w:rPr>
              <w:t>0</w:t>
            </w:r>
          </w:p>
        </w:tc>
      </w:tr>
      <w:tr w:rsidR="00AC7C6E" w14:paraId="447E13F2" w14:textId="77777777" w:rsidTr="00640EFF">
        <w:trPr>
          <w:trHeight w:val="288"/>
        </w:trPr>
        <w:tc>
          <w:tcPr>
            <w:tcW w:w="1584" w:type="dxa"/>
            <w:shd w:val="clear" w:color="auto" w:fill="E8E8E8" w:themeFill="background2"/>
          </w:tcPr>
          <w:p w14:paraId="2237769D" w14:textId="38C52833" w:rsidR="00AC7C6E" w:rsidRDefault="00AC7C6E" w:rsidP="00640EFF">
            <w:pPr>
              <w:jc w:val="center"/>
              <w:rPr>
                <w:rFonts w:ascii="Times New Roman" w:hAnsi="Times New Roman" w:cs="Times New Roman"/>
              </w:rPr>
            </w:pPr>
            <w:r>
              <w:rPr>
                <w:rFonts w:ascii="Times New Roman" w:hAnsi="Times New Roman" w:cs="Times New Roman"/>
              </w:rPr>
              <w:t>Alliance Party (</w:t>
            </w:r>
            <w:r w:rsidR="006D26CE">
              <w:rPr>
                <w:rFonts w:ascii="Times New Roman" w:hAnsi="Times New Roman" w:cs="Times New Roman"/>
              </w:rPr>
              <w:t>APNI</w:t>
            </w:r>
            <w:r>
              <w:rPr>
                <w:rFonts w:ascii="Times New Roman" w:hAnsi="Times New Roman" w:cs="Times New Roman"/>
              </w:rPr>
              <w:t>)</w:t>
            </w:r>
          </w:p>
        </w:tc>
        <w:tc>
          <w:tcPr>
            <w:tcW w:w="1584" w:type="dxa"/>
          </w:tcPr>
          <w:p w14:paraId="44CE2732" w14:textId="77777777" w:rsidR="00AC7C6E" w:rsidRDefault="00AC7C6E" w:rsidP="00640EFF">
            <w:pPr>
              <w:rPr>
                <w:rFonts w:ascii="Times New Roman" w:hAnsi="Times New Roman" w:cs="Times New Roman"/>
              </w:rPr>
            </w:pPr>
            <w:r>
              <w:rPr>
                <w:rFonts w:ascii="Times New Roman" w:hAnsi="Times New Roman" w:cs="Times New Roman"/>
              </w:rPr>
              <w:t>0</w:t>
            </w:r>
          </w:p>
        </w:tc>
        <w:tc>
          <w:tcPr>
            <w:tcW w:w="1584" w:type="dxa"/>
          </w:tcPr>
          <w:p w14:paraId="33C291EA" w14:textId="77777777" w:rsidR="00AC7C6E" w:rsidRDefault="00AC7C6E" w:rsidP="00640EFF">
            <w:pPr>
              <w:rPr>
                <w:rFonts w:ascii="Times New Roman" w:hAnsi="Times New Roman" w:cs="Times New Roman"/>
              </w:rPr>
            </w:pPr>
            <w:r>
              <w:rPr>
                <w:rFonts w:ascii="Times New Roman" w:hAnsi="Times New Roman" w:cs="Times New Roman"/>
              </w:rPr>
              <w:t>0</w:t>
            </w:r>
          </w:p>
        </w:tc>
        <w:tc>
          <w:tcPr>
            <w:tcW w:w="1584" w:type="dxa"/>
          </w:tcPr>
          <w:p w14:paraId="4A64954D" w14:textId="77777777" w:rsidR="00AC7C6E" w:rsidRDefault="00AC7C6E" w:rsidP="00640EFF">
            <w:pPr>
              <w:rPr>
                <w:rFonts w:ascii="Times New Roman" w:hAnsi="Times New Roman" w:cs="Times New Roman"/>
              </w:rPr>
            </w:pPr>
            <w:r>
              <w:rPr>
                <w:rFonts w:ascii="Times New Roman" w:hAnsi="Times New Roman" w:cs="Times New Roman"/>
              </w:rPr>
              <w:t>0</w:t>
            </w:r>
          </w:p>
        </w:tc>
        <w:tc>
          <w:tcPr>
            <w:tcW w:w="1584" w:type="dxa"/>
          </w:tcPr>
          <w:p w14:paraId="0FC075E7" w14:textId="77777777" w:rsidR="00AC7C6E" w:rsidRDefault="00AC7C6E" w:rsidP="00640EFF">
            <w:pPr>
              <w:rPr>
                <w:rFonts w:ascii="Times New Roman" w:hAnsi="Times New Roman" w:cs="Times New Roman"/>
              </w:rPr>
            </w:pPr>
            <w:r>
              <w:rPr>
                <w:rFonts w:ascii="Times New Roman" w:hAnsi="Times New Roman" w:cs="Times New Roman"/>
              </w:rPr>
              <w:t>0</w:t>
            </w:r>
          </w:p>
        </w:tc>
        <w:tc>
          <w:tcPr>
            <w:tcW w:w="1584" w:type="dxa"/>
          </w:tcPr>
          <w:p w14:paraId="6577EAF8" w14:textId="77777777" w:rsidR="00AC7C6E" w:rsidRDefault="00AC7C6E" w:rsidP="00640EFF">
            <w:pPr>
              <w:rPr>
                <w:rFonts w:ascii="Times New Roman" w:hAnsi="Times New Roman" w:cs="Times New Roman"/>
              </w:rPr>
            </w:pPr>
            <w:r>
              <w:rPr>
                <w:rFonts w:ascii="Times New Roman" w:hAnsi="Times New Roman" w:cs="Times New Roman"/>
              </w:rPr>
              <w:t>5</w:t>
            </w:r>
          </w:p>
        </w:tc>
      </w:tr>
      <w:tr w:rsidR="00AC7C6E" w14:paraId="6F0EBBA1" w14:textId="77777777" w:rsidTr="00640EFF">
        <w:trPr>
          <w:trHeight w:val="288"/>
        </w:trPr>
        <w:tc>
          <w:tcPr>
            <w:tcW w:w="1584" w:type="dxa"/>
            <w:shd w:val="clear" w:color="auto" w:fill="E8E8E8" w:themeFill="background2"/>
          </w:tcPr>
          <w:p w14:paraId="33CFFB50" w14:textId="77777777" w:rsidR="00AC7C6E" w:rsidRDefault="00AC7C6E" w:rsidP="00640EFF">
            <w:pPr>
              <w:jc w:val="center"/>
              <w:rPr>
                <w:rFonts w:ascii="Times New Roman" w:hAnsi="Times New Roman" w:cs="Times New Roman"/>
              </w:rPr>
            </w:pPr>
            <w:r>
              <w:rPr>
                <w:rFonts w:ascii="Times New Roman" w:hAnsi="Times New Roman" w:cs="Times New Roman"/>
              </w:rPr>
              <w:t>Ulster Unionist Party (UUP)</w:t>
            </w:r>
          </w:p>
        </w:tc>
        <w:tc>
          <w:tcPr>
            <w:tcW w:w="1584" w:type="dxa"/>
          </w:tcPr>
          <w:p w14:paraId="4CE90214" w14:textId="77777777" w:rsidR="00AC7C6E" w:rsidRDefault="00AC7C6E" w:rsidP="00640EFF">
            <w:pPr>
              <w:rPr>
                <w:rFonts w:ascii="Times New Roman" w:hAnsi="Times New Roman" w:cs="Times New Roman"/>
              </w:rPr>
            </w:pPr>
            <w:r>
              <w:rPr>
                <w:rFonts w:ascii="Times New Roman" w:hAnsi="Times New Roman" w:cs="Times New Roman"/>
              </w:rPr>
              <w:t>0</w:t>
            </w:r>
          </w:p>
        </w:tc>
        <w:tc>
          <w:tcPr>
            <w:tcW w:w="1584" w:type="dxa"/>
          </w:tcPr>
          <w:p w14:paraId="2201A730" w14:textId="77777777" w:rsidR="00AC7C6E" w:rsidRDefault="00AC7C6E" w:rsidP="00640EFF">
            <w:pPr>
              <w:rPr>
                <w:rFonts w:ascii="Times New Roman" w:hAnsi="Times New Roman" w:cs="Times New Roman"/>
              </w:rPr>
            </w:pPr>
            <w:r>
              <w:rPr>
                <w:rFonts w:ascii="Times New Roman" w:hAnsi="Times New Roman" w:cs="Times New Roman"/>
              </w:rPr>
              <w:t>3</w:t>
            </w:r>
          </w:p>
        </w:tc>
        <w:tc>
          <w:tcPr>
            <w:tcW w:w="1584" w:type="dxa"/>
          </w:tcPr>
          <w:p w14:paraId="3477A1D2" w14:textId="77777777" w:rsidR="00AC7C6E" w:rsidRDefault="00AC7C6E" w:rsidP="00640EFF">
            <w:pPr>
              <w:rPr>
                <w:rFonts w:ascii="Times New Roman" w:hAnsi="Times New Roman" w:cs="Times New Roman"/>
              </w:rPr>
            </w:pPr>
            <w:r>
              <w:rPr>
                <w:rFonts w:ascii="Times New Roman" w:hAnsi="Times New Roman" w:cs="Times New Roman"/>
              </w:rPr>
              <w:t>1</w:t>
            </w:r>
          </w:p>
        </w:tc>
        <w:tc>
          <w:tcPr>
            <w:tcW w:w="1584" w:type="dxa"/>
          </w:tcPr>
          <w:p w14:paraId="6C87D6C5" w14:textId="77777777" w:rsidR="00AC7C6E" w:rsidRDefault="00AC7C6E" w:rsidP="00640EFF">
            <w:pPr>
              <w:rPr>
                <w:rFonts w:ascii="Times New Roman" w:hAnsi="Times New Roman" w:cs="Times New Roman"/>
              </w:rPr>
            </w:pPr>
            <w:r>
              <w:rPr>
                <w:rFonts w:ascii="Times New Roman" w:hAnsi="Times New Roman" w:cs="Times New Roman"/>
              </w:rPr>
              <w:t>0</w:t>
            </w:r>
          </w:p>
        </w:tc>
        <w:tc>
          <w:tcPr>
            <w:tcW w:w="1584" w:type="dxa"/>
          </w:tcPr>
          <w:p w14:paraId="32472978" w14:textId="77777777" w:rsidR="00AC7C6E" w:rsidRDefault="00AC7C6E" w:rsidP="00640EFF">
            <w:pPr>
              <w:rPr>
                <w:rFonts w:ascii="Times New Roman" w:hAnsi="Times New Roman" w:cs="Times New Roman"/>
              </w:rPr>
            </w:pPr>
            <w:r>
              <w:rPr>
                <w:rFonts w:ascii="Times New Roman" w:hAnsi="Times New Roman" w:cs="Times New Roman"/>
              </w:rPr>
              <w:t>0</w:t>
            </w:r>
          </w:p>
        </w:tc>
      </w:tr>
      <w:tr w:rsidR="00AC7C6E" w14:paraId="41F50E2B" w14:textId="77777777" w:rsidTr="00640EFF">
        <w:trPr>
          <w:trHeight w:val="288"/>
        </w:trPr>
        <w:tc>
          <w:tcPr>
            <w:tcW w:w="1584" w:type="dxa"/>
            <w:shd w:val="clear" w:color="auto" w:fill="E8E8E8" w:themeFill="background2"/>
          </w:tcPr>
          <w:p w14:paraId="234103EE" w14:textId="77777777" w:rsidR="00AC7C6E" w:rsidRDefault="00AC7C6E" w:rsidP="00640EFF">
            <w:pPr>
              <w:jc w:val="center"/>
              <w:rPr>
                <w:rFonts w:ascii="Times New Roman" w:hAnsi="Times New Roman" w:cs="Times New Roman"/>
              </w:rPr>
            </w:pPr>
            <w:r>
              <w:rPr>
                <w:rFonts w:ascii="Times New Roman" w:hAnsi="Times New Roman" w:cs="Times New Roman"/>
              </w:rPr>
              <w:t xml:space="preserve">Social Democratic and </w:t>
            </w:r>
            <w:proofErr w:type="spellStart"/>
            <w:r>
              <w:rPr>
                <w:rFonts w:ascii="Times New Roman" w:hAnsi="Times New Roman" w:cs="Times New Roman"/>
              </w:rPr>
              <w:t>Labour</w:t>
            </w:r>
            <w:proofErr w:type="spellEnd"/>
            <w:r>
              <w:rPr>
                <w:rFonts w:ascii="Times New Roman" w:hAnsi="Times New Roman" w:cs="Times New Roman"/>
              </w:rPr>
              <w:t xml:space="preserve"> Party (SDLP)</w:t>
            </w:r>
          </w:p>
        </w:tc>
        <w:tc>
          <w:tcPr>
            <w:tcW w:w="1584" w:type="dxa"/>
          </w:tcPr>
          <w:p w14:paraId="10407F6E" w14:textId="77777777" w:rsidR="00AC7C6E" w:rsidRDefault="00AC7C6E" w:rsidP="00640EFF">
            <w:pPr>
              <w:rPr>
                <w:rFonts w:ascii="Times New Roman" w:hAnsi="Times New Roman" w:cs="Times New Roman"/>
              </w:rPr>
            </w:pPr>
            <w:r>
              <w:rPr>
                <w:rFonts w:ascii="Times New Roman" w:hAnsi="Times New Roman" w:cs="Times New Roman"/>
              </w:rPr>
              <w:t>0</w:t>
            </w:r>
          </w:p>
        </w:tc>
        <w:tc>
          <w:tcPr>
            <w:tcW w:w="1584" w:type="dxa"/>
          </w:tcPr>
          <w:p w14:paraId="15655AC2" w14:textId="77777777" w:rsidR="00AC7C6E" w:rsidRDefault="00AC7C6E" w:rsidP="00640EFF">
            <w:pPr>
              <w:rPr>
                <w:rFonts w:ascii="Times New Roman" w:hAnsi="Times New Roman" w:cs="Times New Roman"/>
              </w:rPr>
            </w:pPr>
            <w:r>
              <w:rPr>
                <w:rFonts w:ascii="Times New Roman" w:hAnsi="Times New Roman" w:cs="Times New Roman"/>
              </w:rPr>
              <w:t>0</w:t>
            </w:r>
          </w:p>
        </w:tc>
        <w:tc>
          <w:tcPr>
            <w:tcW w:w="1584" w:type="dxa"/>
          </w:tcPr>
          <w:p w14:paraId="6C577600" w14:textId="77777777" w:rsidR="00AC7C6E" w:rsidRDefault="00AC7C6E" w:rsidP="00640EFF">
            <w:pPr>
              <w:rPr>
                <w:rFonts w:ascii="Times New Roman" w:hAnsi="Times New Roman" w:cs="Times New Roman"/>
              </w:rPr>
            </w:pPr>
            <w:r>
              <w:rPr>
                <w:rFonts w:ascii="Times New Roman" w:hAnsi="Times New Roman" w:cs="Times New Roman"/>
              </w:rPr>
              <w:t>0</w:t>
            </w:r>
          </w:p>
        </w:tc>
        <w:tc>
          <w:tcPr>
            <w:tcW w:w="1584" w:type="dxa"/>
          </w:tcPr>
          <w:p w14:paraId="7256E0AC" w14:textId="77777777" w:rsidR="00AC7C6E" w:rsidRDefault="00AC7C6E" w:rsidP="00640EFF">
            <w:pPr>
              <w:rPr>
                <w:rFonts w:ascii="Times New Roman" w:hAnsi="Times New Roman" w:cs="Times New Roman"/>
              </w:rPr>
            </w:pPr>
            <w:r>
              <w:rPr>
                <w:rFonts w:ascii="Times New Roman" w:hAnsi="Times New Roman" w:cs="Times New Roman"/>
              </w:rPr>
              <w:t>1</w:t>
            </w:r>
          </w:p>
        </w:tc>
        <w:tc>
          <w:tcPr>
            <w:tcW w:w="1584" w:type="dxa"/>
          </w:tcPr>
          <w:p w14:paraId="09F61E4C" w14:textId="77777777" w:rsidR="00AC7C6E" w:rsidRDefault="00AC7C6E" w:rsidP="00640EFF">
            <w:pPr>
              <w:rPr>
                <w:rFonts w:ascii="Times New Roman" w:hAnsi="Times New Roman" w:cs="Times New Roman"/>
              </w:rPr>
            </w:pPr>
            <w:r>
              <w:rPr>
                <w:rFonts w:ascii="Times New Roman" w:hAnsi="Times New Roman" w:cs="Times New Roman"/>
              </w:rPr>
              <w:t>1</w:t>
            </w:r>
          </w:p>
        </w:tc>
      </w:tr>
      <w:tr w:rsidR="00AC7C6E" w14:paraId="5205E440" w14:textId="77777777" w:rsidTr="00640EFF">
        <w:trPr>
          <w:trHeight w:val="288"/>
        </w:trPr>
        <w:tc>
          <w:tcPr>
            <w:tcW w:w="1584" w:type="dxa"/>
            <w:shd w:val="clear" w:color="auto" w:fill="E8E8E8" w:themeFill="background2"/>
          </w:tcPr>
          <w:p w14:paraId="712D692D" w14:textId="77777777" w:rsidR="00AC7C6E" w:rsidRDefault="00AC7C6E" w:rsidP="00640EFF">
            <w:pPr>
              <w:jc w:val="center"/>
              <w:rPr>
                <w:rFonts w:ascii="Times New Roman" w:hAnsi="Times New Roman" w:cs="Times New Roman"/>
              </w:rPr>
            </w:pPr>
            <w:r>
              <w:rPr>
                <w:rFonts w:ascii="Times New Roman" w:hAnsi="Times New Roman" w:cs="Times New Roman"/>
              </w:rPr>
              <w:t>Total</w:t>
            </w:r>
          </w:p>
        </w:tc>
        <w:tc>
          <w:tcPr>
            <w:tcW w:w="1584" w:type="dxa"/>
          </w:tcPr>
          <w:p w14:paraId="7628D037" w14:textId="77777777" w:rsidR="00AC7C6E" w:rsidRDefault="00AC7C6E" w:rsidP="00640EFF">
            <w:pPr>
              <w:rPr>
                <w:rFonts w:ascii="Times New Roman" w:hAnsi="Times New Roman" w:cs="Times New Roman"/>
              </w:rPr>
            </w:pPr>
            <w:r>
              <w:rPr>
                <w:rFonts w:ascii="Times New Roman" w:hAnsi="Times New Roman" w:cs="Times New Roman"/>
              </w:rPr>
              <w:t>2</w:t>
            </w:r>
          </w:p>
        </w:tc>
        <w:tc>
          <w:tcPr>
            <w:tcW w:w="1584" w:type="dxa"/>
          </w:tcPr>
          <w:p w14:paraId="16C8CB57" w14:textId="77777777" w:rsidR="00AC7C6E" w:rsidRDefault="00AC7C6E" w:rsidP="00640EFF">
            <w:pPr>
              <w:rPr>
                <w:rFonts w:ascii="Times New Roman" w:hAnsi="Times New Roman" w:cs="Times New Roman"/>
              </w:rPr>
            </w:pPr>
            <w:r>
              <w:rPr>
                <w:rFonts w:ascii="Times New Roman" w:hAnsi="Times New Roman" w:cs="Times New Roman"/>
              </w:rPr>
              <w:t>7</w:t>
            </w:r>
          </w:p>
        </w:tc>
        <w:tc>
          <w:tcPr>
            <w:tcW w:w="1584" w:type="dxa"/>
          </w:tcPr>
          <w:p w14:paraId="302D77BD" w14:textId="77777777" w:rsidR="00AC7C6E" w:rsidRDefault="00AC7C6E" w:rsidP="00640EFF">
            <w:pPr>
              <w:rPr>
                <w:rFonts w:ascii="Times New Roman" w:hAnsi="Times New Roman" w:cs="Times New Roman"/>
              </w:rPr>
            </w:pPr>
            <w:r>
              <w:rPr>
                <w:rFonts w:ascii="Times New Roman" w:hAnsi="Times New Roman" w:cs="Times New Roman"/>
              </w:rPr>
              <w:t>5</w:t>
            </w:r>
          </w:p>
        </w:tc>
        <w:tc>
          <w:tcPr>
            <w:tcW w:w="1584" w:type="dxa"/>
          </w:tcPr>
          <w:p w14:paraId="5B574ACD" w14:textId="77777777" w:rsidR="00AC7C6E" w:rsidRDefault="00AC7C6E" w:rsidP="00640EFF">
            <w:pPr>
              <w:rPr>
                <w:rFonts w:ascii="Times New Roman" w:hAnsi="Times New Roman" w:cs="Times New Roman"/>
              </w:rPr>
            </w:pPr>
            <w:r>
              <w:rPr>
                <w:rFonts w:ascii="Times New Roman" w:hAnsi="Times New Roman" w:cs="Times New Roman"/>
              </w:rPr>
              <w:t>1</w:t>
            </w:r>
          </w:p>
        </w:tc>
        <w:tc>
          <w:tcPr>
            <w:tcW w:w="1584" w:type="dxa"/>
          </w:tcPr>
          <w:p w14:paraId="3EDD7CB4" w14:textId="77777777" w:rsidR="00AC7C6E" w:rsidRDefault="00AC7C6E" w:rsidP="00640EFF">
            <w:pPr>
              <w:rPr>
                <w:rFonts w:ascii="Times New Roman" w:hAnsi="Times New Roman" w:cs="Times New Roman"/>
              </w:rPr>
            </w:pPr>
            <w:r>
              <w:rPr>
                <w:rFonts w:ascii="Times New Roman" w:hAnsi="Times New Roman" w:cs="Times New Roman"/>
              </w:rPr>
              <w:t>6</w:t>
            </w:r>
          </w:p>
        </w:tc>
      </w:tr>
    </w:tbl>
    <w:p w14:paraId="47124371" w14:textId="77777777" w:rsidR="00AC7C6E" w:rsidRDefault="00AC7C6E" w:rsidP="00AC7C6E">
      <w:pPr>
        <w:spacing w:line="480" w:lineRule="auto"/>
        <w:rPr>
          <w:rFonts w:ascii="Times New Roman" w:hAnsi="Times New Roman" w:cs="Times New Roman"/>
        </w:rPr>
      </w:pPr>
    </w:p>
    <w:p w14:paraId="22B217E0" w14:textId="7ACEDE7D" w:rsidR="00AC7C6E" w:rsidRPr="004224CE" w:rsidRDefault="002E125E" w:rsidP="00AC7C6E">
      <w:pPr>
        <w:spacing w:line="480" w:lineRule="auto"/>
        <w:jc w:val="center"/>
        <w:rPr>
          <w:rFonts w:ascii="Times New Roman" w:hAnsi="Times New Roman" w:cs="Times New Roman"/>
        </w:rPr>
      </w:pPr>
      <w:r w:rsidRPr="004224CE">
        <w:rPr>
          <w:rFonts w:ascii="Times New Roman" w:hAnsi="Times New Roman" w:cs="Times New Roman"/>
        </w:rPr>
        <w:t>D</w:t>
      </w:r>
      <w:r w:rsidR="004224CE" w:rsidRPr="004224CE">
        <w:rPr>
          <w:rFonts w:ascii="Times New Roman" w:hAnsi="Times New Roman" w:cs="Times New Roman"/>
        </w:rPr>
        <w:t>ISCUSSION</w:t>
      </w:r>
    </w:p>
    <w:p w14:paraId="254AAD57" w14:textId="074E0250" w:rsidR="00AC7C6E" w:rsidRDefault="00AC7C6E" w:rsidP="00AC7C6E">
      <w:pPr>
        <w:spacing w:line="480" w:lineRule="auto"/>
        <w:rPr>
          <w:rFonts w:ascii="Times New Roman" w:hAnsi="Times New Roman" w:cs="Times New Roman"/>
        </w:rPr>
      </w:pPr>
      <w:r>
        <w:rPr>
          <w:rFonts w:ascii="Times New Roman" w:hAnsi="Times New Roman" w:cs="Times New Roman"/>
          <w:b/>
          <w:bCs/>
        </w:rPr>
        <w:tab/>
      </w:r>
      <w:r w:rsidRPr="00005B31">
        <w:rPr>
          <w:rFonts w:ascii="Times New Roman" w:hAnsi="Times New Roman" w:cs="Times New Roman"/>
        </w:rPr>
        <w:t xml:space="preserve">When analyzing political rhetoric in accordance with Demirel’s competitive victimhood typology, it becomes apparent that there are certain themes that emerge </w:t>
      </w:r>
      <w:r w:rsidR="00C44EA8" w:rsidRPr="00005B31">
        <w:rPr>
          <w:rFonts w:ascii="Times New Roman" w:hAnsi="Times New Roman" w:cs="Times New Roman"/>
        </w:rPr>
        <w:t xml:space="preserve">regarding </w:t>
      </w:r>
      <w:r w:rsidRPr="00005B31">
        <w:rPr>
          <w:rFonts w:ascii="Times New Roman" w:hAnsi="Times New Roman" w:cs="Times New Roman"/>
        </w:rPr>
        <w:t>Troubles-related victimhood and assignments of culpability and innocence.</w:t>
      </w:r>
      <w:r>
        <w:rPr>
          <w:rFonts w:ascii="Times New Roman" w:hAnsi="Times New Roman" w:cs="Times New Roman"/>
        </w:rPr>
        <w:t xml:space="preserve"> Two of these themes</w:t>
      </w:r>
      <w:r w:rsidR="00C44EA8">
        <w:rPr>
          <w:rFonts w:ascii="Times New Roman" w:hAnsi="Times New Roman" w:cs="Times New Roman"/>
        </w:rPr>
        <w:t>—</w:t>
      </w:r>
      <w:r>
        <w:rPr>
          <w:rFonts w:ascii="Times New Roman" w:hAnsi="Times New Roman" w:cs="Times New Roman"/>
        </w:rPr>
        <w:t>hierarchies of victimhood and victimhood as claims-making</w:t>
      </w:r>
      <w:r w:rsidR="00C44EA8">
        <w:rPr>
          <w:rFonts w:ascii="Times New Roman" w:hAnsi="Times New Roman" w:cs="Times New Roman"/>
        </w:rPr>
        <w:t>—</w:t>
      </w:r>
      <w:r>
        <w:rPr>
          <w:rFonts w:ascii="Times New Roman" w:hAnsi="Times New Roman" w:cs="Times New Roman"/>
        </w:rPr>
        <w:t xml:space="preserve">reflect existing findings in </w:t>
      </w:r>
      <w:r>
        <w:rPr>
          <w:rFonts w:ascii="Times New Roman" w:hAnsi="Times New Roman" w:cs="Times New Roman"/>
        </w:rPr>
        <w:lastRenderedPageBreak/>
        <w:t>relevant Northern Ireland reconciliatory literature</w:t>
      </w:r>
      <w:r w:rsidR="00FA562D">
        <w:rPr>
          <w:rFonts w:ascii="Times New Roman" w:hAnsi="Times New Roman" w:cs="Times New Roman"/>
        </w:rPr>
        <w:t xml:space="preserve"> </w:t>
      </w:r>
      <w:r w:rsidR="002A44A2">
        <w:rPr>
          <w:rFonts w:ascii="Times New Roman" w:hAnsi="Times New Roman" w:cs="Times New Roman"/>
        </w:rPr>
        <w:t xml:space="preserve">and </w:t>
      </w:r>
      <w:r w:rsidR="00AD3849">
        <w:rPr>
          <w:rFonts w:ascii="Times New Roman" w:hAnsi="Times New Roman" w:cs="Times New Roman"/>
        </w:rPr>
        <w:t>were</w:t>
      </w:r>
      <w:r w:rsidR="002A44A2">
        <w:rPr>
          <w:rFonts w:ascii="Times New Roman" w:hAnsi="Times New Roman" w:cs="Times New Roman"/>
        </w:rPr>
        <w:t xml:space="preserve"> predicted to </w:t>
      </w:r>
      <w:r w:rsidR="00ED4DF6">
        <w:rPr>
          <w:rFonts w:ascii="Times New Roman" w:hAnsi="Times New Roman" w:cs="Times New Roman"/>
        </w:rPr>
        <w:t>be included in such rhetoric</w:t>
      </w:r>
      <w:r>
        <w:rPr>
          <w:rFonts w:ascii="Times New Roman" w:hAnsi="Times New Roman" w:cs="Times New Roman"/>
        </w:rPr>
        <w:t xml:space="preserve">. </w:t>
      </w:r>
      <w:r w:rsidR="00C44EA8">
        <w:rPr>
          <w:rFonts w:ascii="Times New Roman" w:hAnsi="Times New Roman" w:cs="Times New Roman"/>
        </w:rPr>
        <w:t>However</w:t>
      </w:r>
      <w:r>
        <w:rPr>
          <w:rFonts w:ascii="Times New Roman" w:hAnsi="Times New Roman" w:cs="Times New Roman"/>
        </w:rPr>
        <w:t xml:space="preserve">, my analysis has </w:t>
      </w:r>
      <w:r w:rsidR="006C580E">
        <w:rPr>
          <w:rFonts w:ascii="Times New Roman" w:hAnsi="Times New Roman" w:cs="Times New Roman"/>
        </w:rPr>
        <w:t xml:space="preserve">also </w:t>
      </w:r>
      <w:r>
        <w:rPr>
          <w:rFonts w:ascii="Times New Roman" w:hAnsi="Times New Roman" w:cs="Times New Roman"/>
        </w:rPr>
        <w:t xml:space="preserve">revealed three emerging themes in competitive victimhood relating to </w:t>
      </w:r>
      <w:r w:rsidR="006C580E">
        <w:rPr>
          <w:rFonts w:ascii="Times New Roman" w:hAnsi="Times New Roman" w:cs="Times New Roman"/>
        </w:rPr>
        <w:t xml:space="preserve">perceived imbalances of justice, </w:t>
      </w:r>
      <w:proofErr w:type="gramStart"/>
      <w:r>
        <w:rPr>
          <w:rFonts w:ascii="Times New Roman" w:hAnsi="Times New Roman" w:cs="Times New Roman"/>
        </w:rPr>
        <w:t>amnesties</w:t>
      </w:r>
      <w:proofErr w:type="gramEnd"/>
      <w:r>
        <w:rPr>
          <w:rFonts w:ascii="Times New Roman" w:hAnsi="Times New Roman" w:cs="Times New Roman"/>
        </w:rPr>
        <w:t xml:space="preserve">, and the costliness of reconciliatory interventions.  </w:t>
      </w:r>
    </w:p>
    <w:p w14:paraId="3CE8A897" w14:textId="77777777" w:rsidR="00AC7C6E" w:rsidRDefault="00AC7C6E" w:rsidP="00AC7C6E">
      <w:pPr>
        <w:spacing w:line="480" w:lineRule="auto"/>
        <w:jc w:val="center"/>
        <w:rPr>
          <w:rFonts w:ascii="Times New Roman" w:hAnsi="Times New Roman" w:cs="Times New Roman"/>
        </w:rPr>
      </w:pPr>
      <w:r>
        <w:rPr>
          <w:rFonts w:ascii="Times New Roman" w:hAnsi="Times New Roman" w:cs="Times New Roman"/>
        </w:rPr>
        <w:t>Hierarchies of Victimhood</w:t>
      </w:r>
    </w:p>
    <w:p w14:paraId="4498755B" w14:textId="2CB9D537"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 xml:space="preserve">Hierarchies of victimhood were either promoted or acknowledged by much of the political rhetoric surrounding reconciliatory interventions to address the legacy of the Troubles, </w:t>
      </w:r>
      <w:r w:rsidR="008D69D5" w:rsidRPr="00005B31">
        <w:rPr>
          <w:rFonts w:ascii="Times New Roman" w:hAnsi="Times New Roman" w:cs="Times New Roman"/>
        </w:rPr>
        <w:t>which</w:t>
      </w:r>
      <w:r w:rsidRPr="00005B31">
        <w:rPr>
          <w:rFonts w:ascii="Times New Roman" w:hAnsi="Times New Roman" w:cs="Times New Roman"/>
        </w:rPr>
        <w:t xml:space="preserve"> is in line with the findings of past literature on public rhetoric in Northern Ireland on victimhood.</w:t>
      </w:r>
      <w:r>
        <w:rPr>
          <w:rFonts w:ascii="Times New Roman" w:hAnsi="Times New Roman" w:cs="Times New Roman"/>
        </w:rPr>
        <w:t xml:space="preserve"> </w:t>
      </w:r>
      <w:r w:rsidR="00DC4038">
        <w:rPr>
          <w:rFonts w:ascii="Times New Roman" w:hAnsi="Times New Roman" w:cs="Times New Roman"/>
        </w:rPr>
        <w:t>These h</w:t>
      </w:r>
      <w:r>
        <w:rPr>
          <w:rFonts w:ascii="Times New Roman" w:hAnsi="Times New Roman" w:cs="Times New Roman"/>
        </w:rPr>
        <w:t>ierarchies were frequently perpetuated amongst statements and manifestos that addressed the Eames-Bradley Report’s suggestion of a recognition payment</w:t>
      </w:r>
      <w:r w:rsidR="00016391">
        <w:rPr>
          <w:rFonts w:ascii="Times New Roman" w:hAnsi="Times New Roman" w:cs="Times New Roman"/>
        </w:rPr>
        <w:t>:</w:t>
      </w:r>
    </w:p>
    <w:p w14:paraId="27DB0F5C" w14:textId="7DF30084" w:rsidR="00AC7C6E" w:rsidRDefault="00AC7C6E" w:rsidP="00AC7C6E">
      <w:pPr>
        <w:ind w:left="720" w:right="720"/>
        <w:rPr>
          <w:rFonts w:ascii="Times New Roman" w:hAnsi="Times New Roman" w:cs="Times New Roman"/>
        </w:rPr>
      </w:pPr>
      <w:r>
        <w:rPr>
          <w:rFonts w:ascii="Times New Roman" w:hAnsi="Times New Roman" w:cs="Times New Roman"/>
        </w:rPr>
        <w:t xml:space="preserve">The so-called Eames-Bradley report from the Consultative Group on the Past made many grave errors of judgement not least the suggestion of a </w:t>
      </w:r>
      <w:r w:rsidRPr="00286FF8">
        <w:rPr>
          <w:rFonts w:ascii="Times New Roman" w:hAnsi="Times New Roman" w:cs="Times New Roman"/>
        </w:rPr>
        <w:t>£</w:t>
      </w:r>
      <w:r>
        <w:rPr>
          <w:rFonts w:ascii="Times New Roman" w:hAnsi="Times New Roman" w:cs="Times New Roman"/>
        </w:rPr>
        <w:t>12,000 payment which equates the perpetrators of terrorism with innocent victims.</w:t>
      </w:r>
      <w:r w:rsidR="007B6330">
        <w:rPr>
          <w:rStyle w:val="FootnoteReference"/>
          <w:rFonts w:ascii="Times New Roman" w:hAnsi="Times New Roman" w:cs="Times New Roman"/>
        </w:rPr>
        <w:footnoteReference w:id="61"/>
      </w:r>
      <w:r w:rsidR="00DA0EC7">
        <w:rPr>
          <w:rFonts w:ascii="Times New Roman" w:hAnsi="Times New Roman" w:cs="Times New Roman"/>
        </w:rPr>
        <w:t xml:space="preserve"> </w:t>
      </w:r>
      <w:r>
        <w:rPr>
          <w:rFonts w:ascii="Times New Roman" w:hAnsi="Times New Roman" w:cs="Times New Roman"/>
        </w:rPr>
        <w:t>[Strong-CV, DUP, EB]</w:t>
      </w:r>
    </w:p>
    <w:p w14:paraId="18E914FD" w14:textId="7C8A0936" w:rsidR="00AC7C6E" w:rsidRDefault="00AC7C6E" w:rsidP="00AC7C6E">
      <w:pPr>
        <w:pStyle w:val="NormalWeb"/>
        <w:ind w:left="720" w:right="720"/>
      </w:pPr>
      <w:r>
        <w:t>Once you concede the principle that a dead terrorist is entitled to be regarded as a “victim” it becomes very difficult to argue that a still-living, unpunished, un-convicted terrorist isn’t, also, entitled to be regarded as a ‘victim.’</w:t>
      </w:r>
      <w:r w:rsidR="009D182C">
        <w:rPr>
          <w:rStyle w:val="FootnoteReference"/>
        </w:rPr>
        <w:footnoteReference w:id="62"/>
      </w:r>
      <w:r>
        <w:t xml:space="preserve"> [Strong-CV, UUP, EB]</w:t>
      </w:r>
    </w:p>
    <w:p w14:paraId="40D6E056" w14:textId="1E553480" w:rsidR="00AC7C6E" w:rsidRPr="00A52073" w:rsidRDefault="00AC7C6E" w:rsidP="00AC7C6E">
      <w:pPr>
        <w:spacing w:line="480" w:lineRule="auto"/>
        <w:rPr>
          <w:rFonts w:ascii="Times New Roman" w:hAnsi="Times New Roman" w:cs="Times New Roman"/>
        </w:rPr>
      </w:pPr>
      <w:r>
        <w:rPr>
          <w:rFonts w:ascii="Times New Roman" w:hAnsi="Times New Roman" w:cs="Times New Roman"/>
        </w:rPr>
        <w:tab/>
      </w:r>
      <w:r w:rsidR="00116072">
        <w:rPr>
          <w:rFonts w:ascii="Times New Roman" w:hAnsi="Times New Roman" w:cs="Times New Roman"/>
        </w:rPr>
        <w:t>T</w:t>
      </w:r>
      <w:r w:rsidRPr="00005B31">
        <w:rPr>
          <w:rFonts w:ascii="Times New Roman" w:hAnsi="Times New Roman" w:cs="Times New Roman"/>
        </w:rPr>
        <w:t>he Eames-Bradley Report’s proposal of a recognition payment to the nearest living relatives of all who died during the conflict was perceived by some as making a direct moral equivalence between the conflict’s supposed victims and perpetrators.</w:t>
      </w:r>
      <w:r>
        <w:rPr>
          <w:rFonts w:ascii="Times New Roman" w:hAnsi="Times New Roman" w:cs="Times New Roman"/>
        </w:rPr>
        <w:t xml:space="preserve"> </w:t>
      </w:r>
      <w:r w:rsidR="00116072">
        <w:rPr>
          <w:rFonts w:ascii="Times New Roman" w:hAnsi="Times New Roman" w:cs="Times New Roman"/>
        </w:rPr>
        <w:t>P</w:t>
      </w:r>
      <w:r>
        <w:rPr>
          <w:rFonts w:ascii="Times New Roman" w:hAnsi="Times New Roman" w:cs="Times New Roman"/>
        </w:rPr>
        <w:t>ossibl</w:t>
      </w:r>
      <w:r w:rsidR="00116072">
        <w:rPr>
          <w:rFonts w:ascii="Times New Roman" w:hAnsi="Times New Roman" w:cs="Times New Roman"/>
        </w:rPr>
        <w:t xml:space="preserve">y, </w:t>
      </w:r>
      <w:r>
        <w:rPr>
          <w:rFonts w:ascii="Times New Roman" w:hAnsi="Times New Roman" w:cs="Times New Roman"/>
        </w:rPr>
        <w:t>such strong expressions of a victimhood hierarchy were elicited in response to the tangible nature of the proposed payment. When there are no explicit stakes involved</w:t>
      </w:r>
      <w:r w:rsidR="00116072">
        <w:rPr>
          <w:rFonts w:ascii="Times New Roman" w:hAnsi="Times New Roman" w:cs="Times New Roman"/>
        </w:rPr>
        <w:t xml:space="preserve"> in</w:t>
      </w:r>
      <w:r>
        <w:rPr>
          <w:rFonts w:ascii="Times New Roman" w:hAnsi="Times New Roman" w:cs="Times New Roman"/>
        </w:rPr>
        <w:t xml:space="preserve"> how victims are defined, it may be easier for individuals to believe that all victims of a conflict are equal, or to at least not </w:t>
      </w:r>
      <w:r>
        <w:rPr>
          <w:rFonts w:ascii="Times New Roman" w:hAnsi="Times New Roman" w:cs="Times New Roman"/>
        </w:rPr>
        <w:lastRenderedPageBreak/>
        <w:t xml:space="preserve">explicitly express belief in a victimhood hierarchy. However, it may be possible that the Eames-Bradley Report’s recommendation of the recognition payment, </w:t>
      </w:r>
      <w:r w:rsidR="00BE6874">
        <w:rPr>
          <w:rFonts w:ascii="Times New Roman" w:hAnsi="Times New Roman" w:cs="Times New Roman"/>
        </w:rPr>
        <w:t>from</w:t>
      </w:r>
      <w:r>
        <w:rPr>
          <w:rFonts w:ascii="Times New Roman" w:hAnsi="Times New Roman" w:cs="Times New Roman"/>
        </w:rPr>
        <w:t xml:space="preserve"> the perspective of some, </w:t>
      </w:r>
      <w:proofErr w:type="gramStart"/>
      <w:r>
        <w:rPr>
          <w:rFonts w:ascii="Times New Roman" w:hAnsi="Times New Roman" w:cs="Times New Roman"/>
        </w:rPr>
        <w:t>attached</w:t>
      </w:r>
      <w:proofErr w:type="gramEnd"/>
      <w:r>
        <w:rPr>
          <w:rFonts w:ascii="Times New Roman" w:hAnsi="Times New Roman" w:cs="Times New Roman"/>
        </w:rPr>
        <w:t xml:space="preserve"> tangible consequences to the construction of victimhood. </w:t>
      </w:r>
      <w:r w:rsidR="00C56979">
        <w:rPr>
          <w:rFonts w:ascii="Times New Roman" w:hAnsi="Times New Roman" w:cs="Times New Roman"/>
        </w:rPr>
        <w:t>The report</w:t>
      </w:r>
      <w:r>
        <w:rPr>
          <w:rFonts w:ascii="Times New Roman" w:hAnsi="Times New Roman" w:cs="Times New Roman"/>
        </w:rPr>
        <w:t xml:space="preserve"> may have been viewed as having more of a consequential impact on the construction of victimhood in Northern Ireland since it would be putting an inclusive definition of victimhood into action by allocating payments to the relatives of anyone who died during the conflict. This</w:t>
      </w:r>
      <w:r w:rsidR="00BE6874">
        <w:rPr>
          <w:rFonts w:ascii="Times New Roman" w:hAnsi="Times New Roman" w:cs="Times New Roman"/>
        </w:rPr>
        <w:t xml:space="preserve"> perception</w:t>
      </w:r>
      <w:r>
        <w:rPr>
          <w:rFonts w:ascii="Times New Roman" w:hAnsi="Times New Roman" w:cs="Times New Roman"/>
        </w:rPr>
        <w:t xml:space="preserve"> is also </w:t>
      </w:r>
      <w:proofErr w:type="gramStart"/>
      <w:r>
        <w:rPr>
          <w:rFonts w:ascii="Times New Roman" w:hAnsi="Times New Roman" w:cs="Times New Roman"/>
        </w:rPr>
        <w:t>similar to</w:t>
      </w:r>
      <w:proofErr w:type="gramEnd"/>
      <w:r>
        <w:rPr>
          <w:rFonts w:ascii="Times New Roman" w:hAnsi="Times New Roman" w:cs="Times New Roman"/>
        </w:rPr>
        <w:t xml:space="preserve"> the following excerpt that expresses belief in a hierarchy of </w:t>
      </w:r>
      <w:r w:rsidRPr="00A52073">
        <w:rPr>
          <w:rFonts w:ascii="Times New Roman" w:hAnsi="Times New Roman" w:cs="Times New Roman"/>
        </w:rPr>
        <w:t>victimhood when discussing pensions for injured victims of the conflict</w:t>
      </w:r>
      <w:r>
        <w:rPr>
          <w:rFonts w:ascii="Times New Roman" w:hAnsi="Times New Roman" w:cs="Times New Roman"/>
        </w:rPr>
        <w:t>:</w:t>
      </w:r>
    </w:p>
    <w:p w14:paraId="0E692673" w14:textId="1EB5EEB3" w:rsidR="00AC7C6E" w:rsidRDefault="00AC7C6E" w:rsidP="00AC7C6E">
      <w:pPr>
        <w:ind w:left="720" w:right="720"/>
        <w:rPr>
          <w:rFonts w:ascii="Times New Roman" w:hAnsi="Times New Roman" w:cs="Times New Roman"/>
        </w:rPr>
      </w:pPr>
      <w:r w:rsidRPr="00A52073">
        <w:rPr>
          <w:rFonts w:ascii="Times New Roman" w:hAnsi="Times New Roman" w:cs="Times New Roman"/>
        </w:rPr>
        <w:t xml:space="preserve">…a Special Pension for those severely injured is now in place. This pension rightly excludes </w:t>
      </w:r>
      <w:proofErr w:type="gramStart"/>
      <w:r w:rsidRPr="00A52073">
        <w:rPr>
          <w:rFonts w:ascii="Times New Roman" w:hAnsi="Times New Roman" w:cs="Times New Roman"/>
        </w:rPr>
        <w:t>perpetrators</w:t>
      </w:r>
      <w:proofErr w:type="gramEnd"/>
      <w:r w:rsidRPr="00A52073">
        <w:rPr>
          <w:rFonts w:ascii="Times New Roman" w:hAnsi="Times New Roman" w:cs="Times New Roman"/>
        </w:rPr>
        <w:t xml:space="preserve"> and the DUP were proud to have played our party in putting this in place… we need to continue to build on the support available to those who have suffered the most – the victims and survivors of terrorism.</w:t>
      </w:r>
      <w:r w:rsidR="006406C5">
        <w:rPr>
          <w:rStyle w:val="FootnoteReference"/>
          <w:rFonts w:ascii="Times New Roman" w:hAnsi="Times New Roman" w:cs="Times New Roman"/>
        </w:rPr>
        <w:footnoteReference w:id="63"/>
      </w:r>
      <w:r w:rsidR="00DA0EC7">
        <w:rPr>
          <w:rFonts w:ascii="Times New Roman" w:hAnsi="Times New Roman" w:cs="Times New Roman"/>
        </w:rPr>
        <w:t xml:space="preserve"> </w:t>
      </w:r>
      <w:r w:rsidRPr="00A52073">
        <w:rPr>
          <w:rFonts w:ascii="Times New Roman" w:hAnsi="Times New Roman" w:cs="Times New Roman"/>
        </w:rPr>
        <w:t>[Strong-CV, DUP, LB]</w:t>
      </w:r>
    </w:p>
    <w:p w14:paraId="72F4D022" w14:textId="77777777" w:rsidR="00AC7C6E" w:rsidRDefault="00AC7C6E" w:rsidP="00AC7C6E">
      <w:pPr>
        <w:ind w:left="720" w:right="720"/>
        <w:rPr>
          <w:rFonts w:ascii="Times New Roman" w:hAnsi="Times New Roman" w:cs="Times New Roman"/>
        </w:rPr>
      </w:pPr>
    </w:p>
    <w:p w14:paraId="34E197B2" w14:textId="45CBE6F2"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 xml:space="preserve">Some of the analyzed statements directly confront the existence of a hierarchy of victimhood and </w:t>
      </w:r>
      <w:r w:rsidR="00CA42CA" w:rsidRPr="00005B31">
        <w:rPr>
          <w:rFonts w:ascii="Times New Roman" w:hAnsi="Times New Roman" w:cs="Times New Roman"/>
        </w:rPr>
        <w:t xml:space="preserve">its </w:t>
      </w:r>
      <w:r w:rsidR="00877620" w:rsidRPr="00005B31">
        <w:rPr>
          <w:rFonts w:ascii="Times New Roman" w:hAnsi="Times New Roman" w:cs="Times New Roman"/>
        </w:rPr>
        <w:t>prevention</w:t>
      </w:r>
      <w:r w:rsidR="00CA42CA" w:rsidRPr="00005B31">
        <w:rPr>
          <w:rFonts w:ascii="Times New Roman" w:hAnsi="Times New Roman" w:cs="Times New Roman"/>
        </w:rPr>
        <w:t xml:space="preserve"> of</w:t>
      </w:r>
      <w:r w:rsidRPr="00005B31">
        <w:rPr>
          <w:rFonts w:ascii="Times New Roman" w:hAnsi="Times New Roman" w:cs="Times New Roman"/>
        </w:rPr>
        <w:t xml:space="preserve"> reconciliation.</w:t>
      </w:r>
      <w:r>
        <w:rPr>
          <w:rFonts w:ascii="Times New Roman" w:hAnsi="Times New Roman" w:cs="Times New Roman"/>
        </w:rPr>
        <w:t xml:space="preserve"> </w:t>
      </w:r>
      <w:r w:rsidR="00CA42CA">
        <w:rPr>
          <w:rFonts w:ascii="Times New Roman" w:hAnsi="Times New Roman" w:cs="Times New Roman"/>
        </w:rPr>
        <w:t>The</w:t>
      </w:r>
      <w:r>
        <w:rPr>
          <w:rFonts w:ascii="Times New Roman" w:hAnsi="Times New Roman" w:cs="Times New Roman"/>
        </w:rPr>
        <w:t xml:space="preserve"> following excerpt discuss</w:t>
      </w:r>
      <w:r w:rsidR="00877620">
        <w:rPr>
          <w:rFonts w:ascii="Times New Roman" w:hAnsi="Times New Roman" w:cs="Times New Roman"/>
        </w:rPr>
        <w:t>es</w:t>
      </w:r>
      <w:r>
        <w:rPr>
          <w:rFonts w:ascii="Times New Roman" w:hAnsi="Times New Roman" w:cs="Times New Roman"/>
        </w:rPr>
        <w:t xml:space="preserve"> the importance of recognizing the sufferings experienced by all victims, regardless of the circumstances of their victimization:</w:t>
      </w:r>
    </w:p>
    <w:p w14:paraId="4D855E81" w14:textId="389C4651" w:rsidR="00AC7C6E" w:rsidRDefault="00AC7C6E" w:rsidP="00AC7C6E">
      <w:pPr>
        <w:ind w:left="720" w:right="720"/>
        <w:rPr>
          <w:rFonts w:ascii="Times New Roman" w:hAnsi="Times New Roman" w:cs="Times New Roman"/>
        </w:rPr>
      </w:pPr>
      <w:r>
        <w:rPr>
          <w:rFonts w:ascii="Times New Roman" w:hAnsi="Times New Roman" w:cs="Times New Roman"/>
        </w:rPr>
        <w:t>I believe that the Consultative Group was right on the need for victims for victims to have their suffering recognized, irrespective of the circumstances which made them a victim.</w:t>
      </w:r>
      <w:r w:rsidR="00647A19">
        <w:rPr>
          <w:rStyle w:val="FootnoteReference"/>
          <w:rFonts w:ascii="Times New Roman" w:hAnsi="Times New Roman" w:cs="Times New Roman"/>
        </w:rPr>
        <w:footnoteReference w:id="64"/>
      </w:r>
      <w:r>
        <w:rPr>
          <w:rFonts w:ascii="Times New Roman" w:hAnsi="Times New Roman" w:cs="Times New Roman"/>
        </w:rPr>
        <w:t xml:space="preserve"> [Inclusive victimhood, </w:t>
      </w:r>
      <w:r w:rsidR="00752BAB">
        <w:rPr>
          <w:rFonts w:ascii="Times New Roman" w:hAnsi="Times New Roman" w:cs="Times New Roman"/>
        </w:rPr>
        <w:t>APNI</w:t>
      </w:r>
      <w:r>
        <w:rPr>
          <w:rFonts w:ascii="Times New Roman" w:hAnsi="Times New Roman" w:cs="Times New Roman"/>
        </w:rPr>
        <w:t>, EB]</w:t>
      </w:r>
    </w:p>
    <w:p w14:paraId="108768B6" w14:textId="77777777" w:rsidR="00AC7C6E" w:rsidRDefault="00AC7C6E" w:rsidP="00AC7C6E">
      <w:pPr>
        <w:ind w:left="720" w:right="720"/>
        <w:rPr>
          <w:rFonts w:ascii="Times New Roman" w:hAnsi="Times New Roman" w:cs="Times New Roman"/>
        </w:rPr>
      </w:pPr>
    </w:p>
    <w:p w14:paraId="35C8CC89" w14:textId="7DCBA4C2" w:rsidR="00AC7C6E" w:rsidRDefault="00AC7C6E" w:rsidP="00AC7C6E">
      <w:pPr>
        <w:spacing w:line="480" w:lineRule="auto"/>
        <w:rPr>
          <w:rFonts w:ascii="Times New Roman" w:hAnsi="Times New Roman" w:cs="Times New Roman"/>
        </w:rPr>
      </w:pPr>
      <w:r>
        <w:rPr>
          <w:rFonts w:ascii="Times New Roman" w:hAnsi="Times New Roman" w:cs="Times New Roman"/>
        </w:rPr>
        <w:tab/>
      </w:r>
      <w:r w:rsidR="00BE07B1" w:rsidRPr="00005B31">
        <w:rPr>
          <w:rFonts w:ascii="Times New Roman" w:hAnsi="Times New Roman" w:cs="Times New Roman"/>
        </w:rPr>
        <w:t>Inclusive constructions of victimhood</w:t>
      </w:r>
      <w:r w:rsidRPr="00005B31">
        <w:rPr>
          <w:rFonts w:ascii="Times New Roman" w:hAnsi="Times New Roman" w:cs="Times New Roman"/>
        </w:rPr>
        <w:t xml:space="preserve"> are crucial to fostering post-conflict reconciliation</w:t>
      </w:r>
      <w:r w:rsidR="001F17B7" w:rsidRPr="00005B31">
        <w:rPr>
          <w:rFonts w:ascii="Times New Roman" w:hAnsi="Times New Roman" w:cs="Times New Roman"/>
        </w:rPr>
        <w:t>,</w:t>
      </w:r>
      <w:r w:rsidRPr="00005B31">
        <w:rPr>
          <w:rFonts w:ascii="Times New Roman" w:hAnsi="Times New Roman" w:cs="Times New Roman"/>
        </w:rPr>
        <w:t xml:space="preserve"> according to existing literature.</w:t>
      </w:r>
      <w:r>
        <w:rPr>
          <w:rFonts w:ascii="Times New Roman" w:hAnsi="Times New Roman" w:cs="Times New Roman"/>
        </w:rPr>
        <w:t xml:space="preserve"> Given that competitive victimhood involves an emphasis on ingroup suffering and outgroup culpability for such suffering, it is not surprising that political </w:t>
      </w:r>
      <w:r>
        <w:rPr>
          <w:rFonts w:ascii="Times New Roman" w:hAnsi="Times New Roman" w:cs="Times New Roman"/>
        </w:rPr>
        <w:lastRenderedPageBreak/>
        <w:t>rhetoric classified as belonging to stronger CV categories (medium-CV, strong-CV, and revengeful victimhood) often promoted the concept of a victimhood hierarchy. Since a hierarchy insinuates that some individuals are more deserving of their victimization than others, it may contribute to competitive victimhood attitudes</w:t>
      </w:r>
      <w:r w:rsidR="00195EB6">
        <w:rPr>
          <w:rFonts w:ascii="Times New Roman" w:hAnsi="Times New Roman" w:cs="Times New Roman"/>
        </w:rPr>
        <w:t xml:space="preserve">; </w:t>
      </w:r>
      <w:r>
        <w:rPr>
          <w:rFonts w:ascii="Times New Roman" w:hAnsi="Times New Roman" w:cs="Times New Roman"/>
        </w:rPr>
        <w:t>there is a perceived need for one side to affirm their status as the primary victim of conflict</w:t>
      </w:r>
      <w:r w:rsidR="00215A81">
        <w:rPr>
          <w:rFonts w:ascii="Times New Roman" w:hAnsi="Times New Roman" w:cs="Times New Roman"/>
        </w:rPr>
        <w:t xml:space="preserve"> </w:t>
      </w:r>
      <w:proofErr w:type="gramStart"/>
      <w:r w:rsidR="00215A81">
        <w:rPr>
          <w:rFonts w:ascii="Times New Roman" w:hAnsi="Times New Roman" w:cs="Times New Roman"/>
        </w:rPr>
        <w:t>in order to</w:t>
      </w:r>
      <w:proofErr w:type="gramEnd"/>
      <w:r>
        <w:rPr>
          <w:rFonts w:ascii="Times New Roman" w:hAnsi="Times New Roman" w:cs="Times New Roman"/>
        </w:rPr>
        <w:t xml:space="preserve"> feel acknowledged and not dismissed as </w:t>
      </w:r>
      <w:r w:rsidR="008B61B7">
        <w:rPr>
          <w:rFonts w:ascii="Times New Roman" w:hAnsi="Times New Roman" w:cs="Times New Roman"/>
        </w:rPr>
        <w:t xml:space="preserve">illegitimate. </w:t>
      </w:r>
      <w:r>
        <w:rPr>
          <w:rFonts w:ascii="Times New Roman" w:hAnsi="Times New Roman" w:cs="Times New Roman"/>
        </w:rPr>
        <w:t xml:space="preserve"> </w:t>
      </w:r>
    </w:p>
    <w:p w14:paraId="735B6302" w14:textId="77777777" w:rsidR="00AC7C6E" w:rsidRDefault="00AC7C6E" w:rsidP="00AC7C6E">
      <w:pPr>
        <w:spacing w:line="480" w:lineRule="auto"/>
        <w:jc w:val="center"/>
        <w:rPr>
          <w:rFonts w:ascii="Times New Roman" w:hAnsi="Times New Roman" w:cs="Times New Roman"/>
        </w:rPr>
      </w:pPr>
      <w:r>
        <w:rPr>
          <w:rFonts w:ascii="Times New Roman" w:hAnsi="Times New Roman" w:cs="Times New Roman"/>
        </w:rPr>
        <w:t>Continued Claims-Making in Victimhood</w:t>
      </w:r>
    </w:p>
    <w:p w14:paraId="13F22942" w14:textId="2C23A17E"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Another existing theme was the use of victimhood to conduct post-conflict claims-making.</w:t>
      </w:r>
      <w:r>
        <w:rPr>
          <w:rFonts w:ascii="Times New Roman" w:hAnsi="Times New Roman" w:cs="Times New Roman"/>
        </w:rPr>
        <w:t xml:space="preserve"> </w:t>
      </w:r>
      <w:r w:rsidR="009F6382">
        <w:rPr>
          <w:rFonts w:ascii="Times New Roman" w:hAnsi="Times New Roman" w:cs="Times New Roman"/>
        </w:rPr>
        <w:t>The</w:t>
      </w:r>
      <w:r>
        <w:rPr>
          <w:rFonts w:ascii="Times New Roman" w:hAnsi="Times New Roman" w:cs="Times New Roman"/>
        </w:rPr>
        <w:t xml:space="preserve"> legacy of the Troubles is still largely unsettled in Northern Ireland </w:t>
      </w:r>
      <w:r w:rsidR="009F6382">
        <w:rPr>
          <w:rFonts w:ascii="Times New Roman" w:hAnsi="Times New Roman" w:cs="Times New Roman"/>
        </w:rPr>
        <w:t>given that</w:t>
      </w:r>
      <w:r>
        <w:rPr>
          <w:rFonts w:ascii="Times New Roman" w:hAnsi="Times New Roman" w:cs="Times New Roman"/>
        </w:rPr>
        <w:t xml:space="preserve"> nationalists and unionists differ in how they </w:t>
      </w:r>
      <w:r w:rsidR="001135F7">
        <w:rPr>
          <w:rFonts w:ascii="Times New Roman" w:hAnsi="Times New Roman" w:cs="Times New Roman"/>
        </w:rPr>
        <w:t xml:space="preserve">perceive the conflict. </w:t>
      </w:r>
      <w:r>
        <w:rPr>
          <w:rFonts w:ascii="Times New Roman" w:hAnsi="Times New Roman" w:cs="Times New Roman"/>
        </w:rPr>
        <w:t xml:space="preserve">Therefore, various approaches to </w:t>
      </w:r>
      <w:proofErr w:type="gramStart"/>
      <w:r>
        <w:rPr>
          <w:rFonts w:ascii="Times New Roman" w:hAnsi="Times New Roman" w:cs="Times New Roman"/>
        </w:rPr>
        <w:t>claims</w:t>
      </w:r>
      <w:proofErr w:type="gramEnd"/>
      <w:r>
        <w:rPr>
          <w:rFonts w:ascii="Times New Roman" w:hAnsi="Times New Roman" w:cs="Times New Roman"/>
        </w:rPr>
        <w:t xml:space="preserve">-making were observed in the analyzed rhetoric. It is worthwhile to note that </w:t>
      </w:r>
      <w:r w:rsidR="006B3B5F">
        <w:rPr>
          <w:rFonts w:ascii="Times New Roman" w:hAnsi="Times New Roman" w:cs="Times New Roman"/>
        </w:rPr>
        <w:t xml:space="preserve">the </w:t>
      </w:r>
      <w:r w:rsidR="00F30D99">
        <w:rPr>
          <w:rFonts w:ascii="Times New Roman" w:hAnsi="Times New Roman" w:cs="Times New Roman"/>
        </w:rPr>
        <w:t>SF</w:t>
      </w:r>
      <w:r>
        <w:rPr>
          <w:rFonts w:ascii="Times New Roman" w:hAnsi="Times New Roman" w:cs="Times New Roman"/>
        </w:rPr>
        <w:t xml:space="preserve"> and the </w:t>
      </w:r>
      <w:r w:rsidR="00F30D99">
        <w:rPr>
          <w:rFonts w:ascii="Times New Roman" w:hAnsi="Times New Roman" w:cs="Times New Roman"/>
        </w:rPr>
        <w:t>DUP</w:t>
      </w:r>
      <w:r>
        <w:rPr>
          <w:rFonts w:ascii="Times New Roman" w:hAnsi="Times New Roman" w:cs="Times New Roman"/>
        </w:rPr>
        <w:t xml:space="preserve"> were associated with paramilitary organizations during the Troubles, </w:t>
      </w:r>
      <w:r w:rsidR="003D3B74">
        <w:rPr>
          <w:rFonts w:ascii="Times New Roman" w:hAnsi="Times New Roman" w:cs="Times New Roman"/>
        </w:rPr>
        <w:t>such as</w:t>
      </w:r>
      <w:r>
        <w:rPr>
          <w:rFonts w:ascii="Times New Roman" w:hAnsi="Times New Roman" w:cs="Times New Roman"/>
        </w:rPr>
        <w:t xml:space="preserve"> the Irish Republican Army as well as the Ulster Volunteer Force and Ulster </w:t>
      </w:r>
      <w:proofErr w:type="spellStart"/>
      <w:r>
        <w:rPr>
          <w:rFonts w:ascii="Times New Roman" w:hAnsi="Times New Roman" w:cs="Times New Roman"/>
        </w:rPr>
        <w:t>Defence</w:t>
      </w:r>
      <w:proofErr w:type="spellEnd"/>
      <w:r>
        <w:rPr>
          <w:rFonts w:ascii="Times New Roman" w:hAnsi="Times New Roman" w:cs="Times New Roman"/>
        </w:rPr>
        <w:t xml:space="preserve"> Association, respectively. Therefore, it can be argued that these parties especially have a larger stake in how the origins and events of the Troubles are defined as they may feel it necessary to justify their respective conceptualizations of the conflict when discussing reconciliatory interventions. For instance, </w:t>
      </w:r>
      <w:r w:rsidR="00A05EC5">
        <w:rPr>
          <w:rFonts w:ascii="Times New Roman" w:hAnsi="Times New Roman" w:cs="Times New Roman"/>
        </w:rPr>
        <w:t xml:space="preserve">the </w:t>
      </w:r>
      <w:r w:rsidR="003D3B74">
        <w:rPr>
          <w:rFonts w:ascii="Times New Roman" w:hAnsi="Times New Roman" w:cs="Times New Roman"/>
        </w:rPr>
        <w:t>S</w:t>
      </w:r>
      <w:r w:rsidR="00017436">
        <w:rPr>
          <w:rFonts w:ascii="Times New Roman" w:hAnsi="Times New Roman" w:cs="Times New Roman"/>
        </w:rPr>
        <w:t>F</w:t>
      </w:r>
      <w:r w:rsidR="003D3B74">
        <w:rPr>
          <w:rFonts w:ascii="Times New Roman" w:hAnsi="Times New Roman" w:cs="Times New Roman"/>
        </w:rPr>
        <w:t xml:space="preserve"> is shown</w:t>
      </w:r>
      <w:r>
        <w:rPr>
          <w:rFonts w:ascii="Times New Roman" w:hAnsi="Times New Roman" w:cs="Times New Roman"/>
        </w:rPr>
        <w:t xml:space="preserve"> to reference the role of the British state in its discussion of victimhood:</w:t>
      </w:r>
    </w:p>
    <w:p w14:paraId="4C25813F" w14:textId="5FC636DD" w:rsidR="00AC7C6E" w:rsidRDefault="00AC7C6E" w:rsidP="00AC7C6E">
      <w:pPr>
        <w:ind w:left="720" w:right="720"/>
        <w:rPr>
          <w:rFonts w:ascii="Times New Roman" w:hAnsi="Times New Roman" w:cs="Times New Roman"/>
        </w:rPr>
      </w:pPr>
      <w:r>
        <w:rPr>
          <w:rFonts w:ascii="Times New Roman" w:hAnsi="Times New Roman" w:cs="Times New Roman"/>
        </w:rPr>
        <w:t>The British government should, as an initial step, accept the Eames/Bradley recommendation in respect of a small recognition payment to all victims.</w:t>
      </w:r>
      <w:r w:rsidR="00D80B73">
        <w:rPr>
          <w:rStyle w:val="FootnoteReference"/>
          <w:rFonts w:ascii="Times New Roman" w:hAnsi="Times New Roman" w:cs="Times New Roman"/>
        </w:rPr>
        <w:footnoteReference w:id="65"/>
      </w:r>
      <w:r w:rsidR="00DA0EC7">
        <w:rPr>
          <w:rFonts w:ascii="Times New Roman" w:hAnsi="Times New Roman" w:cs="Times New Roman"/>
        </w:rPr>
        <w:t xml:space="preserve"> </w:t>
      </w:r>
      <w:r>
        <w:rPr>
          <w:rFonts w:ascii="Times New Roman" w:hAnsi="Times New Roman" w:cs="Times New Roman"/>
        </w:rPr>
        <w:t>[Medium-CV, SF, EB]</w:t>
      </w:r>
    </w:p>
    <w:p w14:paraId="55DC3789" w14:textId="77777777" w:rsidR="00AC7C6E" w:rsidRDefault="00AC7C6E" w:rsidP="00AC7C6E">
      <w:pPr>
        <w:rPr>
          <w:rFonts w:ascii="Times New Roman" w:hAnsi="Times New Roman" w:cs="Times New Roman"/>
        </w:rPr>
      </w:pPr>
    </w:p>
    <w:p w14:paraId="7C4B60F3" w14:textId="553B09FC" w:rsidR="00AC7C6E" w:rsidRDefault="00AC7C6E" w:rsidP="00AC7C6E">
      <w:pPr>
        <w:spacing w:line="480" w:lineRule="auto"/>
        <w:rPr>
          <w:rFonts w:ascii="Times New Roman" w:hAnsi="Times New Roman" w:cs="Times New Roman"/>
        </w:rPr>
      </w:pPr>
      <w:r>
        <w:rPr>
          <w:rFonts w:ascii="Times New Roman" w:hAnsi="Times New Roman" w:cs="Times New Roman"/>
        </w:rPr>
        <w:tab/>
      </w:r>
      <w:r w:rsidR="006D477C">
        <w:rPr>
          <w:rFonts w:ascii="Times New Roman" w:hAnsi="Times New Roman" w:cs="Times New Roman"/>
        </w:rPr>
        <w:t xml:space="preserve">The </w:t>
      </w:r>
      <w:r w:rsidRPr="00005B31">
        <w:rPr>
          <w:rFonts w:ascii="Times New Roman" w:hAnsi="Times New Roman" w:cs="Times New Roman"/>
        </w:rPr>
        <w:t>S</w:t>
      </w:r>
      <w:r w:rsidR="003D3B74" w:rsidRPr="00005B31">
        <w:rPr>
          <w:rFonts w:ascii="Times New Roman" w:hAnsi="Times New Roman" w:cs="Times New Roman"/>
        </w:rPr>
        <w:t>F</w:t>
      </w:r>
      <w:r w:rsidRPr="00005B31">
        <w:rPr>
          <w:rFonts w:ascii="Times New Roman" w:hAnsi="Times New Roman" w:cs="Times New Roman"/>
        </w:rPr>
        <w:t xml:space="preserve"> fails to discuss the victims of nationalist paramilitary violence and instead focuses its discussions on victimhood </w:t>
      </w:r>
      <w:r w:rsidR="006D477C" w:rsidRPr="00005B31">
        <w:rPr>
          <w:rFonts w:ascii="Times New Roman" w:hAnsi="Times New Roman" w:cs="Times New Roman"/>
        </w:rPr>
        <w:t>regarding</w:t>
      </w:r>
      <w:r w:rsidRPr="00005B31">
        <w:rPr>
          <w:rFonts w:ascii="Times New Roman" w:hAnsi="Times New Roman" w:cs="Times New Roman"/>
        </w:rPr>
        <w:t xml:space="preserve"> the role of the British state during the conflict.</w:t>
      </w:r>
      <w:r>
        <w:rPr>
          <w:rFonts w:ascii="Times New Roman" w:hAnsi="Times New Roman" w:cs="Times New Roman"/>
        </w:rPr>
        <w:t xml:space="preserve"> As discussed earlier in reference to the Legacy Bill, there are concerns within Northern Ireland </w:t>
      </w:r>
      <w:r>
        <w:rPr>
          <w:rFonts w:ascii="Times New Roman" w:hAnsi="Times New Roman" w:cs="Times New Roman"/>
        </w:rPr>
        <w:lastRenderedPageBreak/>
        <w:t xml:space="preserve">that the UK government is attempting to conceal its involvement in the Troubles. </w:t>
      </w:r>
      <w:r w:rsidR="00E15652">
        <w:rPr>
          <w:rFonts w:ascii="Times New Roman" w:hAnsi="Times New Roman" w:cs="Times New Roman"/>
        </w:rPr>
        <w:t>References</w:t>
      </w:r>
      <w:r>
        <w:rPr>
          <w:rFonts w:ascii="Times New Roman" w:hAnsi="Times New Roman" w:cs="Times New Roman"/>
        </w:rPr>
        <w:t xml:space="preserve"> to the UK’s responsibility to provide justice to victims may be considered claims-making as it is insinuated that the UK has something for which it must atone</w:t>
      </w:r>
      <w:r w:rsidR="00394F38">
        <w:rPr>
          <w:rFonts w:ascii="Times New Roman" w:hAnsi="Times New Roman" w:cs="Times New Roman"/>
        </w:rPr>
        <w:t>:</w:t>
      </w:r>
    </w:p>
    <w:p w14:paraId="72D356D7" w14:textId="37C601E5" w:rsidR="00AC7C6E" w:rsidRDefault="00AC7C6E" w:rsidP="00AC7C6E">
      <w:pPr>
        <w:ind w:left="720" w:right="720"/>
        <w:rPr>
          <w:rFonts w:ascii="Times New Roman" w:hAnsi="Times New Roman" w:cs="Times New Roman"/>
        </w:rPr>
      </w:pPr>
      <w:r>
        <w:rPr>
          <w:rFonts w:ascii="Times New Roman" w:hAnsi="Times New Roman" w:cs="Times New Roman"/>
        </w:rPr>
        <w:t>As demonstrated by our emphatic rejection of the Eames Bradley report, we stand ready to defend our corner and reject any attempt to re-write a history depicting the republican terrorist campaign as anything other than a totally unacceptable</w:t>
      </w:r>
      <w:r w:rsidR="00A77C11">
        <w:rPr>
          <w:rFonts w:ascii="Times New Roman" w:hAnsi="Times New Roman" w:cs="Times New Roman"/>
        </w:rPr>
        <w:t>—</w:t>
      </w:r>
      <w:r>
        <w:rPr>
          <w:rFonts w:ascii="Times New Roman" w:hAnsi="Times New Roman" w:cs="Times New Roman"/>
        </w:rPr>
        <w:t>and happily failed</w:t>
      </w:r>
      <w:r w:rsidR="00A77C11">
        <w:rPr>
          <w:rFonts w:ascii="Times New Roman" w:hAnsi="Times New Roman" w:cs="Times New Roman"/>
        </w:rPr>
        <w:t>—</w:t>
      </w:r>
      <w:r>
        <w:rPr>
          <w:rFonts w:ascii="Times New Roman" w:hAnsi="Times New Roman" w:cs="Times New Roman"/>
        </w:rPr>
        <w:t>criminal conspiracy to overthrow the lawful order in Northern Ireland.</w:t>
      </w:r>
      <w:r w:rsidR="001C5B08">
        <w:rPr>
          <w:rStyle w:val="FootnoteReference"/>
          <w:rFonts w:ascii="Times New Roman" w:hAnsi="Times New Roman" w:cs="Times New Roman"/>
        </w:rPr>
        <w:footnoteReference w:id="66"/>
      </w:r>
      <w:r>
        <w:rPr>
          <w:rFonts w:ascii="Times New Roman" w:hAnsi="Times New Roman" w:cs="Times New Roman"/>
        </w:rPr>
        <w:t xml:space="preserve"> [Revengeful victimhood, DUP, EB]</w:t>
      </w:r>
    </w:p>
    <w:p w14:paraId="30B76D05" w14:textId="77777777" w:rsidR="00AC7C6E" w:rsidRDefault="00AC7C6E" w:rsidP="00AC7C6E">
      <w:pPr>
        <w:rPr>
          <w:rFonts w:ascii="Times New Roman" w:hAnsi="Times New Roman" w:cs="Times New Roman"/>
        </w:rPr>
      </w:pPr>
    </w:p>
    <w:p w14:paraId="07DE167C" w14:textId="77777777" w:rsidR="00AC7C6E" w:rsidRDefault="00AC7C6E" w:rsidP="00AC7C6E">
      <w:pPr>
        <w:spacing w:line="480" w:lineRule="auto"/>
        <w:rPr>
          <w:rFonts w:ascii="Times New Roman" w:hAnsi="Times New Roman" w:cs="Times New Roman"/>
        </w:rPr>
      </w:pPr>
      <w:r>
        <w:rPr>
          <w:rFonts w:ascii="Times New Roman" w:hAnsi="Times New Roman" w:cs="Times New Roman"/>
        </w:rPr>
        <w:tab/>
        <w:t>Statements that reference the culpability of certain groups in perpetuating violence during the Troubles may also be considered as engaging in post-conflict claims-making:</w:t>
      </w:r>
    </w:p>
    <w:p w14:paraId="6E115954" w14:textId="77A69858" w:rsidR="00AC7C6E" w:rsidRDefault="00AC7C6E" w:rsidP="00AC7C6E">
      <w:pPr>
        <w:ind w:left="720" w:right="720"/>
        <w:rPr>
          <w:rFonts w:ascii="Times New Roman" w:hAnsi="Times New Roman" w:cs="Times New Roman"/>
        </w:rPr>
      </w:pPr>
      <w:r>
        <w:rPr>
          <w:rFonts w:ascii="Times New Roman" w:hAnsi="Times New Roman" w:cs="Times New Roman"/>
        </w:rPr>
        <w:t>We are determined to prevent the rewriting of history whereby the State, the police and the Army are made out to be the villains of the Troubles and not the Terrorists who were responsible for 90 per cent of Troubles related deaths.</w:t>
      </w:r>
      <w:r w:rsidR="00DD0402">
        <w:rPr>
          <w:rStyle w:val="FootnoteReference"/>
          <w:rFonts w:ascii="Times New Roman" w:hAnsi="Times New Roman" w:cs="Times New Roman"/>
        </w:rPr>
        <w:footnoteReference w:id="67"/>
      </w:r>
      <w:r>
        <w:rPr>
          <w:rFonts w:ascii="Times New Roman" w:hAnsi="Times New Roman" w:cs="Times New Roman"/>
        </w:rPr>
        <w:t xml:space="preserve"> [Strong-CV, UUP, LB]</w:t>
      </w:r>
    </w:p>
    <w:p w14:paraId="2A9CD3E4" w14:textId="77777777" w:rsidR="00AC7C6E" w:rsidRDefault="00AC7C6E" w:rsidP="00AC7C6E">
      <w:pPr>
        <w:rPr>
          <w:rFonts w:ascii="Times New Roman" w:hAnsi="Times New Roman" w:cs="Times New Roman"/>
        </w:rPr>
      </w:pPr>
    </w:p>
    <w:p w14:paraId="1FE3CEFC" w14:textId="15C8F672" w:rsidR="00AC7C6E" w:rsidRPr="00844254"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 xml:space="preserve">While expressing competitive victimhood due to its emphasis on the </w:t>
      </w:r>
      <w:r w:rsidR="00061706" w:rsidRPr="00005B31">
        <w:rPr>
          <w:rFonts w:ascii="Times New Roman" w:hAnsi="Times New Roman" w:cs="Times New Roman"/>
        </w:rPr>
        <w:t>culpability</w:t>
      </w:r>
      <w:r w:rsidRPr="00005B31">
        <w:rPr>
          <w:rFonts w:ascii="Times New Roman" w:hAnsi="Times New Roman" w:cs="Times New Roman"/>
        </w:rPr>
        <w:t xml:space="preserve"> of “terrorists”</w:t>
      </w:r>
      <w:r w:rsidR="00A74AF7">
        <w:rPr>
          <w:rFonts w:ascii="Times New Roman" w:hAnsi="Times New Roman" w:cs="Times New Roman"/>
        </w:rPr>
        <w:t>—</w:t>
      </w:r>
      <w:r w:rsidRPr="00005B31">
        <w:rPr>
          <w:rFonts w:ascii="Times New Roman" w:hAnsi="Times New Roman" w:cs="Times New Roman"/>
        </w:rPr>
        <w:t>members of the Irish Republican Army</w:t>
      </w:r>
      <w:r w:rsidR="00A74AF7">
        <w:rPr>
          <w:rFonts w:ascii="Times New Roman" w:hAnsi="Times New Roman" w:cs="Times New Roman"/>
        </w:rPr>
        <w:t>—</w:t>
      </w:r>
      <w:r w:rsidR="00061706" w:rsidRPr="00005B31">
        <w:rPr>
          <w:rFonts w:ascii="Times New Roman" w:hAnsi="Times New Roman" w:cs="Times New Roman"/>
        </w:rPr>
        <w:t xml:space="preserve">and the </w:t>
      </w:r>
      <w:r w:rsidRPr="00005B31">
        <w:rPr>
          <w:rFonts w:ascii="Times New Roman" w:hAnsi="Times New Roman" w:cs="Times New Roman"/>
        </w:rPr>
        <w:t>den</w:t>
      </w:r>
      <w:r w:rsidR="00061706" w:rsidRPr="00005B31">
        <w:rPr>
          <w:rFonts w:ascii="Times New Roman" w:hAnsi="Times New Roman" w:cs="Times New Roman"/>
        </w:rPr>
        <w:t>ial of</w:t>
      </w:r>
      <w:r w:rsidRPr="00005B31">
        <w:rPr>
          <w:rFonts w:ascii="Times New Roman" w:hAnsi="Times New Roman" w:cs="Times New Roman"/>
        </w:rPr>
        <w:t xml:space="preserve"> wrongdoing on behalf of Northern Ireland police forces and the British Army, this excerpt also engages in claims-making by portraying nationalists as the main perpetrators of the conflict.</w:t>
      </w:r>
      <w:r>
        <w:rPr>
          <w:rFonts w:ascii="Times New Roman" w:hAnsi="Times New Roman" w:cs="Times New Roman"/>
        </w:rPr>
        <w:t xml:space="preserve"> Much of the </w:t>
      </w:r>
      <w:proofErr w:type="gramStart"/>
      <w:r>
        <w:rPr>
          <w:rFonts w:ascii="Times New Roman" w:hAnsi="Times New Roman" w:cs="Times New Roman"/>
        </w:rPr>
        <w:t>claims-making</w:t>
      </w:r>
      <w:proofErr w:type="gramEnd"/>
      <w:r>
        <w:rPr>
          <w:rFonts w:ascii="Times New Roman" w:hAnsi="Times New Roman" w:cs="Times New Roman"/>
        </w:rPr>
        <w:t xml:space="preserve"> conducted in the analyzed statements tended to either frame the UK as being a</w:t>
      </w:r>
      <w:r w:rsidR="00DE0809">
        <w:rPr>
          <w:rFonts w:ascii="Times New Roman" w:hAnsi="Times New Roman" w:cs="Times New Roman"/>
        </w:rPr>
        <w:t xml:space="preserve"> secret</w:t>
      </w:r>
      <w:r>
        <w:rPr>
          <w:rFonts w:ascii="Times New Roman" w:hAnsi="Times New Roman" w:cs="Times New Roman"/>
        </w:rPr>
        <w:t xml:space="preserve"> perpetrator of the conflict’s violence or portray the nationalist cause as nothing more than an </w:t>
      </w:r>
      <w:r w:rsidRPr="00844254">
        <w:rPr>
          <w:rFonts w:ascii="Times New Roman" w:hAnsi="Times New Roman" w:cs="Times New Roman"/>
        </w:rPr>
        <w:t>outlet of terrorism and violence.</w:t>
      </w:r>
    </w:p>
    <w:p w14:paraId="01885F9C" w14:textId="2ADB47C9" w:rsidR="00AC7C6E" w:rsidRDefault="00AC7C6E" w:rsidP="00AC7C6E">
      <w:pPr>
        <w:spacing w:line="480" w:lineRule="auto"/>
        <w:rPr>
          <w:rFonts w:ascii="Times New Roman" w:hAnsi="Times New Roman" w:cs="Times New Roman"/>
        </w:rPr>
      </w:pPr>
      <w:r w:rsidRPr="00844254">
        <w:rPr>
          <w:rFonts w:ascii="Times New Roman" w:hAnsi="Times New Roman" w:cs="Times New Roman"/>
        </w:rPr>
        <w:tab/>
      </w:r>
      <w:r w:rsidRPr="00005B31">
        <w:rPr>
          <w:rFonts w:ascii="Times New Roman" w:hAnsi="Times New Roman" w:cs="Times New Roman"/>
        </w:rPr>
        <w:t>However, not all statements conducted post-conflict claims-making that resembled competitive victimhood.</w:t>
      </w:r>
      <w:r>
        <w:rPr>
          <w:rFonts w:ascii="Times New Roman" w:hAnsi="Times New Roman" w:cs="Times New Roman"/>
        </w:rPr>
        <w:t xml:space="preserve"> In the statement</w:t>
      </w:r>
      <w:r w:rsidR="00844254">
        <w:rPr>
          <w:rFonts w:ascii="Times New Roman" w:hAnsi="Times New Roman" w:cs="Times New Roman"/>
        </w:rPr>
        <w:t xml:space="preserve"> below</w:t>
      </w:r>
      <w:r>
        <w:rPr>
          <w:rFonts w:ascii="Times New Roman" w:hAnsi="Times New Roman" w:cs="Times New Roman"/>
        </w:rPr>
        <w:t>, there is an expressed desire that victims are not used as “weapons in a war of words” in the hope of challenging the persisting claims that frame one side of the conflict as more complicit than another:</w:t>
      </w:r>
    </w:p>
    <w:p w14:paraId="67C890C7" w14:textId="64456F5A" w:rsidR="00AC7C6E" w:rsidRDefault="00AC7C6E" w:rsidP="00BB0013">
      <w:pPr>
        <w:ind w:left="720" w:right="720"/>
        <w:rPr>
          <w:rFonts w:ascii="Times New Roman" w:hAnsi="Times New Roman" w:cs="Times New Roman"/>
        </w:rPr>
      </w:pPr>
      <w:r>
        <w:rPr>
          <w:rFonts w:ascii="Times New Roman" w:hAnsi="Times New Roman" w:cs="Times New Roman"/>
        </w:rPr>
        <w:lastRenderedPageBreak/>
        <w:t>We need to avoid using victims as weapons in a war of words if we are to build a shared future, nor should the Saville Report be used to undermine more widely the very good work done by the army in many other circumstances.</w:t>
      </w:r>
      <w:r w:rsidR="00962B52">
        <w:rPr>
          <w:rStyle w:val="FootnoteReference"/>
          <w:rFonts w:ascii="Times New Roman" w:hAnsi="Times New Roman" w:cs="Times New Roman"/>
        </w:rPr>
        <w:footnoteReference w:id="68"/>
      </w:r>
      <w:r>
        <w:rPr>
          <w:rFonts w:ascii="Times New Roman" w:hAnsi="Times New Roman" w:cs="Times New Roman"/>
        </w:rPr>
        <w:t xml:space="preserve"> [Inclusive victimhood, A</w:t>
      </w:r>
      <w:r w:rsidR="00752BAB">
        <w:rPr>
          <w:rFonts w:ascii="Times New Roman" w:hAnsi="Times New Roman" w:cs="Times New Roman"/>
        </w:rPr>
        <w:t>PNI</w:t>
      </w:r>
      <w:r>
        <w:rPr>
          <w:rFonts w:ascii="Times New Roman" w:hAnsi="Times New Roman" w:cs="Times New Roman"/>
        </w:rPr>
        <w:t>, SI]</w:t>
      </w:r>
    </w:p>
    <w:p w14:paraId="4083D1C5" w14:textId="77777777" w:rsidR="00BB0013" w:rsidRDefault="00BB0013" w:rsidP="00BB0013">
      <w:pPr>
        <w:ind w:left="720" w:right="720"/>
        <w:rPr>
          <w:rFonts w:ascii="Times New Roman" w:hAnsi="Times New Roman" w:cs="Times New Roman"/>
        </w:rPr>
      </w:pPr>
    </w:p>
    <w:p w14:paraId="14670979" w14:textId="7E9773C4"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 xml:space="preserve">The above is a stellar example </w:t>
      </w:r>
      <w:r w:rsidR="00B43D71">
        <w:rPr>
          <w:rFonts w:ascii="Times New Roman" w:hAnsi="Times New Roman" w:cs="Times New Roman"/>
        </w:rPr>
        <w:t>of</w:t>
      </w:r>
      <w:r w:rsidRPr="00005B31">
        <w:rPr>
          <w:rFonts w:ascii="Times New Roman" w:hAnsi="Times New Roman" w:cs="Times New Roman"/>
        </w:rPr>
        <w:t xml:space="preserve"> how post-conflict claims-making should be confronted </w:t>
      </w:r>
      <w:proofErr w:type="gramStart"/>
      <w:r w:rsidRPr="00005B31">
        <w:rPr>
          <w:rFonts w:ascii="Times New Roman" w:hAnsi="Times New Roman" w:cs="Times New Roman"/>
        </w:rPr>
        <w:t>in order to</w:t>
      </w:r>
      <w:proofErr w:type="gramEnd"/>
      <w:r w:rsidRPr="00005B31">
        <w:rPr>
          <w:rFonts w:ascii="Times New Roman" w:hAnsi="Times New Roman" w:cs="Times New Roman"/>
        </w:rPr>
        <w:t xml:space="preserve"> create a shared sense of the past and future.</w:t>
      </w:r>
      <w:r>
        <w:rPr>
          <w:rFonts w:ascii="Times New Roman" w:hAnsi="Times New Roman" w:cs="Times New Roman"/>
        </w:rPr>
        <w:t xml:space="preserve"> Unlike previous examples that adopt a black</w:t>
      </w:r>
      <w:r w:rsidR="00C9461A">
        <w:rPr>
          <w:rFonts w:ascii="Times New Roman" w:hAnsi="Times New Roman" w:cs="Times New Roman"/>
        </w:rPr>
        <w:t xml:space="preserve"> </w:t>
      </w:r>
      <w:r>
        <w:rPr>
          <w:rFonts w:ascii="Times New Roman" w:hAnsi="Times New Roman" w:cs="Times New Roman"/>
        </w:rPr>
        <w:t>and</w:t>
      </w:r>
      <w:r w:rsidR="00C9461A">
        <w:rPr>
          <w:rFonts w:ascii="Times New Roman" w:hAnsi="Times New Roman" w:cs="Times New Roman"/>
        </w:rPr>
        <w:t xml:space="preserve"> </w:t>
      </w:r>
      <w:r>
        <w:rPr>
          <w:rFonts w:ascii="Times New Roman" w:hAnsi="Times New Roman" w:cs="Times New Roman"/>
        </w:rPr>
        <w:t xml:space="preserve">white perspective toward the assignment of blame and </w:t>
      </w:r>
      <w:r w:rsidR="00B43D71">
        <w:rPr>
          <w:rFonts w:ascii="Times New Roman" w:hAnsi="Times New Roman" w:cs="Times New Roman"/>
        </w:rPr>
        <w:t>wrongdoing</w:t>
      </w:r>
      <w:r>
        <w:rPr>
          <w:rFonts w:ascii="Times New Roman" w:hAnsi="Times New Roman" w:cs="Times New Roman"/>
        </w:rPr>
        <w:t xml:space="preserve">, this excerpt declines the opportunity to make a one-sided claim </w:t>
      </w:r>
      <w:r w:rsidR="009A183B">
        <w:rPr>
          <w:rFonts w:ascii="Times New Roman" w:hAnsi="Times New Roman" w:cs="Times New Roman"/>
        </w:rPr>
        <w:t>about</w:t>
      </w:r>
      <w:r>
        <w:rPr>
          <w:rFonts w:ascii="Times New Roman" w:hAnsi="Times New Roman" w:cs="Times New Roman"/>
        </w:rPr>
        <w:t xml:space="preserve"> the past and instead </w:t>
      </w:r>
      <w:r w:rsidR="00437A12">
        <w:rPr>
          <w:rFonts w:ascii="Times New Roman" w:hAnsi="Times New Roman" w:cs="Times New Roman"/>
        </w:rPr>
        <w:t xml:space="preserve">appreciates </w:t>
      </w:r>
      <w:r>
        <w:rPr>
          <w:rFonts w:ascii="Times New Roman" w:hAnsi="Times New Roman" w:cs="Times New Roman"/>
        </w:rPr>
        <w:t xml:space="preserve">the Troubles’ complex history by simultaneously recognizing the Saville Inquiry’s importance in exposing the British Army’s harmdoing </w:t>
      </w:r>
      <w:r w:rsidR="00246F39">
        <w:rPr>
          <w:rFonts w:ascii="Times New Roman" w:hAnsi="Times New Roman" w:cs="Times New Roman"/>
        </w:rPr>
        <w:t>and</w:t>
      </w:r>
      <w:r>
        <w:rPr>
          <w:rFonts w:ascii="Times New Roman" w:hAnsi="Times New Roman" w:cs="Times New Roman"/>
        </w:rPr>
        <w:t xml:space="preserve"> refusing to classify it entirely as an enemy. This approach, unlike others, invites discussion </w:t>
      </w:r>
      <w:r w:rsidR="00246F39">
        <w:rPr>
          <w:rFonts w:ascii="Times New Roman" w:hAnsi="Times New Roman" w:cs="Times New Roman"/>
        </w:rPr>
        <w:t>regarding</w:t>
      </w:r>
      <w:r>
        <w:rPr>
          <w:rFonts w:ascii="Times New Roman" w:hAnsi="Times New Roman" w:cs="Times New Roman"/>
        </w:rPr>
        <w:t xml:space="preserve"> the complex roles of each of the parties</w:t>
      </w:r>
      <w:r w:rsidR="00437A12">
        <w:rPr>
          <w:rFonts w:ascii="Times New Roman" w:hAnsi="Times New Roman" w:cs="Times New Roman"/>
        </w:rPr>
        <w:t xml:space="preserve"> involved in the conflict</w:t>
      </w:r>
      <w:r>
        <w:rPr>
          <w:rFonts w:ascii="Times New Roman" w:hAnsi="Times New Roman" w:cs="Times New Roman"/>
        </w:rPr>
        <w:t xml:space="preserve">. </w:t>
      </w:r>
    </w:p>
    <w:p w14:paraId="4FE32A77" w14:textId="77777777" w:rsidR="00AC7C6E" w:rsidRDefault="00AC7C6E" w:rsidP="00AC7C6E">
      <w:pPr>
        <w:spacing w:line="480" w:lineRule="auto"/>
        <w:jc w:val="center"/>
        <w:rPr>
          <w:rFonts w:ascii="Times New Roman" w:hAnsi="Times New Roman" w:cs="Times New Roman"/>
        </w:rPr>
      </w:pPr>
      <w:r>
        <w:rPr>
          <w:rFonts w:ascii="Times New Roman" w:hAnsi="Times New Roman" w:cs="Times New Roman"/>
        </w:rPr>
        <w:t>Perceived Justice Imbalances in Reconciliatory Interventions</w:t>
      </w:r>
    </w:p>
    <w:p w14:paraId="58E10A52" w14:textId="300CBD00" w:rsidR="00AC7C6E" w:rsidRDefault="00AC7C6E" w:rsidP="00AC7C6E">
      <w:pPr>
        <w:spacing w:line="480" w:lineRule="auto"/>
        <w:rPr>
          <w:rFonts w:ascii="Times New Roman" w:hAnsi="Times New Roman" w:cs="Times New Roman"/>
        </w:rPr>
      </w:pPr>
      <w:r>
        <w:rPr>
          <w:rFonts w:ascii="Times New Roman" w:hAnsi="Times New Roman" w:cs="Times New Roman"/>
        </w:rPr>
        <w:tab/>
      </w:r>
      <w:r w:rsidR="009623C1" w:rsidRPr="00005B31">
        <w:rPr>
          <w:rFonts w:ascii="Times New Roman" w:hAnsi="Times New Roman" w:cs="Times New Roman"/>
        </w:rPr>
        <w:t>I</w:t>
      </w:r>
      <w:r w:rsidRPr="00005B31">
        <w:rPr>
          <w:rFonts w:ascii="Times New Roman" w:hAnsi="Times New Roman" w:cs="Times New Roman"/>
        </w:rPr>
        <w:t>n the analyzed statements</w:t>
      </w:r>
      <w:r w:rsidR="009623C1" w:rsidRPr="00005B31">
        <w:rPr>
          <w:rFonts w:ascii="Times New Roman" w:hAnsi="Times New Roman" w:cs="Times New Roman"/>
        </w:rPr>
        <w:t>,</w:t>
      </w:r>
      <w:r w:rsidRPr="00005B31">
        <w:rPr>
          <w:rFonts w:ascii="Times New Roman" w:hAnsi="Times New Roman" w:cs="Times New Roman"/>
        </w:rPr>
        <w:t xml:space="preserve"> there are concerns that reconciliatory interventions to address the legacy of the Troubles have been </w:t>
      </w:r>
      <w:r w:rsidR="00E662F9">
        <w:rPr>
          <w:rFonts w:ascii="Times New Roman" w:hAnsi="Times New Roman" w:cs="Times New Roman"/>
        </w:rPr>
        <w:t xml:space="preserve">more </w:t>
      </w:r>
      <w:r w:rsidRPr="00005B31">
        <w:rPr>
          <w:rFonts w:ascii="Times New Roman" w:hAnsi="Times New Roman" w:cs="Times New Roman"/>
        </w:rPr>
        <w:t>favorable toward certain victims of the conflict than others</w:t>
      </w:r>
      <w:r w:rsidR="009623C1" w:rsidRPr="00005B31">
        <w:rPr>
          <w:rFonts w:ascii="Times New Roman" w:hAnsi="Times New Roman" w:cs="Times New Roman"/>
        </w:rPr>
        <w:t>, although this is not discussed in existing literature</w:t>
      </w:r>
      <w:r w:rsidRPr="00005B31">
        <w:rPr>
          <w:rFonts w:ascii="Times New Roman" w:hAnsi="Times New Roman" w:cs="Times New Roman"/>
        </w:rPr>
        <w:t>.</w:t>
      </w:r>
      <w:r>
        <w:rPr>
          <w:rFonts w:ascii="Times New Roman" w:hAnsi="Times New Roman" w:cs="Times New Roman"/>
        </w:rPr>
        <w:t xml:space="preserve"> Rhetoric involving such perceived imbalances of justice is clearly demonstrated in statements addressing the Saville Inquiry:</w:t>
      </w:r>
    </w:p>
    <w:p w14:paraId="4C55C5A1" w14:textId="6FFB7D69" w:rsidR="00AC7C6E" w:rsidRDefault="00AC7C6E" w:rsidP="00AC7C6E">
      <w:pPr>
        <w:ind w:left="720" w:right="720"/>
        <w:rPr>
          <w:rFonts w:ascii="Times New Roman" w:hAnsi="Times New Roman" w:cs="Times New Roman"/>
        </w:rPr>
      </w:pPr>
      <w:r>
        <w:rPr>
          <w:rFonts w:ascii="Times New Roman" w:hAnsi="Times New Roman" w:cs="Times New Roman"/>
        </w:rPr>
        <w:t xml:space="preserve">My thoughts however remain with the families of the countless victims of the IRA and the other paramilitary and </w:t>
      </w:r>
      <w:proofErr w:type="gramStart"/>
      <w:r>
        <w:rPr>
          <w:rFonts w:ascii="Times New Roman" w:hAnsi="Times New Roman" w:cs="Times New Roman"/>
        </w:rPr>
        <w:t>terrorists</w:t>
      </w:r>
      <w:proofErr w:type="gramEnd"/>
      <w:r>
        <w:rPr>
          <w:rFonts w:ascii="Times New Roman" w:hAnsi="Times New Roman" w:cs="Times New Roman"/>
        </w:rPr>
        <w:t xml:space="preserve"> groups, especially throughout this constituency, and indeed my own home village of Bessbrook, who were cruelly murdered and whose will never receive any kind of inquiry or recognition.</w:t>
      </w:r>
      <w:r w:rsidR="004B3127">
        <w:rPr>
          <w:rStyle w:val="FootnoteReference"/>
          <w:rFonts w:ascii="Times New Roman" w:hAnsi="Times New Roman" w:cs="Times New Roman"/>
        </w:rPr>
        <w:footnoteReference w:id="69"/>
      </w:r>
      <w:r w:rsidR="004B3127">
        <w:rPr>
          <w:rFonts w:ascii="Times New Roman" w:hAnsi="Times New Roman" w:cs="Times New Roman"/>
        </w:rPr>
        <w:t xml:space="preserve"> </w:t>
      </w:r>
      <w:r>
        <w:rPr>
          <w:rFonts w:ascii="Times New Roman" w:hAnsi="Times New Roman" w:cs="Times New Roman"/>
        </w:rPr>
        <w:t>[Medium-CV, UUP, SI]</w:t>
      </w:r>
    </w:p>
    <w:p w14:paraId="118B832A" w14:textId="77777777" w:rsidR="00AC7C6E" w:rsidRDefault="00AC7C6E" w:rsidP="00AC7C6E">
      <w:pPr>
        <w:ind w:left="720" w:right="720"/>
        <w:rPr>
          <w:rFonts w:ascii="Times New Roman" w:hAnsi="Times New Roman" w:cs="Times New Roman"/>
        </w:rPr>
      </w:pPr>
    </w:p>
    <w:p w14:paraId="30339549" w14:textId="282DF82F" w:rsidR="00AC7C6E" w:rsidRDefault="00AC7C6E" w:rsidP="00AC7C6E">
      <w:pPr>
        <w:ind w:left="720" w:right="720"/>
        <w:rPr>
          <w:rFonts w:ascii="Times New Roman" w:hAnsi="Times New Roman" w:cs="Times New Roman"/>
        </w:rPr>
      </w:pPr>
      <w:r>
        <w:rPr>
          <w:rFonts w:ascii="Times New Roman" w:hAnsi="Times New Roman" w:cs="Times New Roman"/>
        </w:rPr>
        <w:t xml:space="preserve">There are thousands of people throughout the United Kingdom who have been denied justice and may never know who was responsible for the death of their </w:t>
      </w:r>
      <w:r>
        <w:rPr>
          <w:rFonts w:ascii="Times New Roman" w:hAnsi="Times New Roman" w:cs="Times New Roman"/>
        </w:rPr>
        <w:lastRenderedPageBreak/>
        <w:t xml:space="preserve">loved ones. They have had no costly </w:t>
      </w:r>
      <w:proofErr w:type="gramStart"/>
      <w:r>
        <w:rPr>
          <w:rFonts w:ascii="Times New Roman" w:hAnsi="Times New Roman" w:cs="Times New Roman"/>
        </w:rPr>
        <w:t>inquiries</w:t>
      </w:r>
      <w:proofErr w:type="gramEnd"/>
      <w:r>
        <w:rPr>
          <w:rFonts w:ascii="Times New Roman" w:hAnsi="Times New Roman" w:cs="Times New Roman"/>
        </w:rPr>
        <w:t xml:space="preserve"> nor have they received the attention of the international press corps.</w:t>
      </w:r>
      <w:r w:rsidR="006E669F">
        <w:rPr>
          <w:rStyle w:val="FootnoteReference"/>
          <w:rFonts w:ascii="Times New Roman" w:hAnsi="Times New Roman" w:cs="Times New Roman"/>
        </w:rPr>
        <w:footnoteReference w:id="70"/>
      </w:r>
      <w:r>
        <w:rPr>
          <w:rFonts w:ascii="Times New Roman" w:hAnsi="Times New Roman" w:cs="Times New Roman"/>
        </w:rPr>
        <w:t xml:space="preserve"> [Revengeful victimhood, DUP, SI]</w:t>
      </w:r>
    </w:p>
    <w:p w14:paraId="45F2DFBF" w14:textId="77777777" w:rsidR="00AC7C6E" w:rsidRDefault="00AC7C6E" w:rsidP="00AC7C6E">
      <w:pPr>
        <w:rPr>
          <w:rFonts w:ascii="Times New Roman" w:hAnsi="Times New Roman" w:cs="Times New Roman"/>
        </w:rPr>
      </w:pPr>
    </w:p>
    <w:p w14:paraId="117E6E24" w14:textId="4BAF0765"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 xml:space="preserve">As demonstrated in these excerpts, the Saville Inquiry was framed by some as having been disproportionally focused on the experiences of those harmed </w:t>
      </w:r>
      <w:r w:rsidR="007D65E2" w:rsidRPr="00005B31">
        <w:rPr>
          <w:rFonts w:ascii="Times New Roman" w:hAnsi="Times New Roman" w:cs="Times New Roman"/>
        </w:rPr>
        <w:t>by</w:t>
      </w:r>
      <w:r w:rsidRPr="00005B31">
        <w:rPr>
          <w:rFonts w:ascii="Times New Roman" w:hAnsi="Times New Roman" w:cs="Times New Roman"/>
        </w:rPr>
        <w:t xml:space="preserve"> the Bloody Sunday massacre.</w:t>
      </w:r>
      <w:r>
        <w:rPr>
          <w:rFonts w:ascii="Times New Roman" w:hAnsi="Times New Roman" w:cs="Times New Roman"/>
        </w:rPr>
        <w:t xml:space="preserve"> This</w:t>
      </w:r>
      <w:r w:rsidR="009623C1">
        <w:rPr>
          <w:rFonts w:ascii="Times New Roman" w:hAnsi="Times New Roman" w:cs="Times New Roman"/>
        </w:rPr>
        <w:t xml:space="preserve"> framing</w:t>
      </w:r>
      <w:r>
        <w:rPr>
          <w:rFonts w:ascii="Times New Roman" w:hAnsi="Times New Roman" w:cs="Times New Roman"/>
        </w:rPr>
        <w:t xml:space="preserve"> is used to advance the notion that other victims, and unionists in particular, have not been the subject of such comprehensive inquiries and therefore have not been given the same opportunities to have their victimization acknowledged. As bluntly stated in the second excerpt, such victims have been “denied justice.” </w:t>
      </w:r>
    </w:p>
    <w:p w14:paraId="3A54270E" w14:textId="2BBAB5F7"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 xml:space="preserve">While it may certainly be problematic for both reconciliatory and truth-seeking instruments to favor certain </w:t>
      </w:r>
      <w:r w:rsidR="005A5733" w:rsidRPr="00005B31">
        <w:rPr>
          <w:rFonts w:ascii="Times New Roman" w:hAnsi="Times New Roman" w:cs="Times New Roman"/>
        </w:rPr>
        <w:t xml:space="preserve">victims, </w:t>
      </w:r>
      <w:r w:rsidRPr="00005B31">
        <w:rPr>
          <w:rFonts w:ascii="Times New Roman" w:hAnsi="Times New Roman" w:cs="Times New Roman"/>
        </w:rPr>
        <w:t>the language used in the above excerpts expresses competitive victimhood and does not help to bridge communal divisions in Northern Ireland.</w:t>
      </w:r>
      <w:r>
        <w:rPr>
          <w:rFonts w:ascii="Times New Roman" w:hAnsi="Times New Roman" w:cs="Times New Roman"/>
        </w:rPr>
        <w:t xml:space="preserve"> The second excerpt notes that unionist victims have “had no costly inquiries nor have received the attention of the international press corps,” and it is possible that such rhetoric could incite resentment toward those on the receiving end of interventions such as the Saville Inquiry. </w:t>
      </w:r>
    </w:p>
    <w:p w14:paraId="496B24F8" w14:textId="77777777" w:rsidR="00AC7C6E" w:rsidRDefault="00AC7C6E" w:rsidP="00AC7C6E">
      <w:pPr>
        <w:spacing w:line="480" w:lineRule="auto"/>
        <w:jc w:val="center"/>
        <w:rPr>
          <w:rFonts w:ascii="Times New Roman" w:hAnsi="Times New Roman" w:cs="Times New Roman"/>
        </w:rPr>
      </w:pPr>
      <w:proofErr w:type="gramStart"/>
      <w:r>
        <w:rPr>
          <w:rFonts w:ascii="Times New Roman" w:hAnsi="Times New Roman" w:cs="Times New Roman"/>
        </w:rPr>
        <w:t>Amnesties</w:t>
      </w:r>
      <w:proofErr w:type="gramEnd"/>
      <w:r>
        <w:rPr>
          <w:rFonts w:ascii="Times New Roman" w:hAnsi="Times New Roman" w:cs="Times New Roman"/>
        </w:rPr>
        <w:t xml:space="preserve"> and the Legacy Bill</w:t>
      </w:r>
    </w:p>
    <w:p w14:paraId="2E76129D" w14:textId="77777777"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Another emerging theme in political rhetoric surrounding victimhood relates to the topic of amnesty.</w:t>
      </w:r>
      <w:r>
        <w:rPr>
          <w:rFonts w:ascii="Times New Roman" w:hAnsi="Times New Roman" w:cs="Times New Roman"/>
        </w:rPr>
        <w:t xml:space="preserve"> It is interesting to note that all five of the parties involved in my analysis reject the use of </w:t>
      </w:r>
      <w:proofErr w:type="gramStart"/>
      <w:r>
        <w:rPr>
          <w:rFonts w:ascii="Times New Roman" w:hAnsi="Times New Roman" w:cs="Times New Roman"/>
        </w:rPr>
        <w:t>amnesties</w:t>
      </w:r>
      <w:proofErr w:type="gramEnd"/>
      <w:r>
        <w:rPr>
          <w:rFonts w:ascii="Times New Roman" w:hAnsi="Times New Roman" w:cs="Times New Roman"/>
        </w:rPr>
        <w:t xml:space="preserve"> to draw a line under the past. In the analyzed rhetoric, amnesty is framed as an obstacle to delivering justice to those affected by the Troubles: </w:t>
      </w:r>
    </w:p>
    <w:p w14:paraId="02B4E6AF" w14:textId="69B06066" w:rsidR="00AC7C6E" w:rsidRDefault="00AC7C6E" w:rsidP="00AC7C6E">
      <w:pPr>
        <w:ind w:left="720" w:right="720"/>
        <w:rPr>
          <w:rFonts w:ascii="Times New Roman" w:hAnsi="Times New Roman" w:cs="Times New Roman"/>
        </w:rPr>
      </w:pPr>
      <w:r>
        <w:rPr>
          <w:rFonts w:ascii="Times New Roman" w:hAnsi="Times New Roman" w:cs="Times New Roman"/>
        </w:rPr>
        <w:t>Victims must be entitled to justice and the DUP unreservedly rejects any moves to introduce an amnesty of any kind.</w:t>
      </w:r>
      <w:r w:rsidR="008D7107">
        <w:rPr>
          <w:rStyle w:val="FootnoteReference"/>
          <w:rFonts w:ascii="Times New Roman" w:hAnsi="Times New Roman" w:cs="Times New Roman"/>
        </w:rPr>
        <w:footnoteReference w:id="71"/>
      </w:r>
      <w:r>
        <w:rPr>
          <w:rFonts w:ascii="Times New Roman" w:hAnsi="Times New Roman" w:cs="Times New Roman"/>
        </w:rPr>
        <w:t xml:space="preserve"> [Strong-CV, DUP, EB]</w:t>
      </w:r>
    </w:p>
    <w:p w14:paraId="71026C49" w14:textId="77777777" w:rsidR="00AC7C6E" w:rsidRDefault="00AC7C6E" w:rsidP="00AC7C6E">
      <w:pPr>
        <w:ind w:left="720" w:right="720"/>
        <w:rPr>
          <w:rFonts w:ascii="Times New Roman" w:hAnsi="Times New Roman" w:cs="Times New Roman"/>
        </w:rPr>
      </w:pPr>
    </w:p>
    <w:p w14:paraId="05012CE1" w14:textId="2C8C16A6" w:rsidR="00AC7C6E" w:rsidRDefault="00AC7C6E" w:rsidP="00AC7C6E">
      <w:pPr>
        <w:ind w:left="720" w:right="720"/>
        <w:rPr>
          <w:rFonts w:ascii="Times New Roman" w:hAnsi="Times New Roman" w:cs="Times New Roman"/>
        </w:rPr>
      </w:pPr>
      <w:r>
        <w:rPr>
          <w:rFonts w:ascii="Times New Roman" w:hAnsi="Times New Roman" w:cs="Times New Roman"/>
        </w:rPr>
        <w:t xml:space="preserve">We do not support the Government’s current proposals which would amount to an amnesty for all Troubles related offences. We </w:t>
      </w:r>
      <w:proofErr w:type="spellStart"/>
      <w:r>
        <w:rPr>
          <w:rFonts w:ascii="Times New Roman" w:hAnsi="Times New Roman" w:cs="Times New Roman"/>
        </w:rPr>
        <w:t>realise</w:t>
      </w:r>
      <w:proofErr w:type="spellEnd"/>
      <w:r>
        <w:rPr>
          <w:rFonts w:ascii="Times New Roman" w:hAnsi="Times New Roman" w:cs="Times New Roman"/>
        </w:rPr>
        <w:t xml:space="preserve"> that the prospects of successful prosecutions dwindle with the passing of time</w:t>
      </w:r>
      <w:r w:rsidR="003A723E">
        <w:rPr>
          <w:rFonts w:ascii="Times New Roman" w:hAnsi="Times New Roman" w:cs="Times New Roman"/>
        </w:rPr>
        <w:t>…</w:t>
      </w:r>
      <w:r>
        <w:rPr>
          <w:rFonts w:ascii="Times New Roman" w:hAnsi="Times New Roman" w:cs="Times New Roman"/>
        </w:rPr>
        <w:t xml:space="preserve"> but we would never </w:t>
      </w:r>
      <w:r>
        <w:rPr>
          <w:rFonts w:ascii="Times New Roman" w:hAnsi="Times New Roman" w:cs="Times New Roman"/>
        </w:rPr>
        <w:lastRenderedPageBreak/>
        <w:t>seek to deny families the prospect of getting a measure of justice.</w:t>
      </w:r>
      <w:r w:rsidR="00C57C2F">
        <w:rPr>
          <w:rStyle w:val="FootnoteReference"/>
          <w:rFonts w:ascii="Times New Roman" w:hAnsi="Times New Roman" w:cs="Times New Roman"/>
        </w:rPr>
        <w:footnoteReference w:id="72"/>
      </w:r>
      <w:r>
        <w:rPr>
          <w:rFonts w:ascii="Times New Roman" w:hAnsi="Times New Roman" w:cs="Times New Roman"/>
        </w:rPr>
        <w:t xml:space="preserve"> [Strong-CV, UUP, LB]</w:t>
      </w:r>
    </w:p>
    <w:p w14:paraId="19235DA0" w14:textId="77777777" w:rsidR="00AC7C6E" w:rsidRDefault="00AC7C6E" w:rsidP="00AC7C6E">
      <w:pPr>
        <w:ind w:left="720" w:right="720"/>
        <w:rPr>
          <w:rFonts w:ascii="Times New Roman" w:hAnsi="Times New Roman" w:cs="Times New Roman"/>
        </w:rPr>
      </w:pPr>
    </w:p>
    <w:p w14:paraId="7CCB8B34" w14:textId="68CA2ADA" w:rsidR="00AC7C6E" w:rsidRDefault="00AC7C6E" w:rsidP="00AC7C6E">
      <w:pPr>
        <w:ind w:left="720" w:right="720"/>
        <w:rPr>
          <w:rFonts w:ascii="Times New Roman" w:hAnsi="Times New Roman" w:cs="Times New Roman"/>
        </w:rPr>
      </w:pPr>
      <w:r w:rsidRPr="00533626">
        <w:rPr>
          <w:rFonts w:ascii="Times New Roman" w:hAnsi="Times New Roman" w:cs="Times New Roman"/>
        </w:rPr>
        <w:t xml:space="preserve">The proposals contained in their Command Paper of July 2021 represent </w:t>
      </w:r>
      <w:proofErr w:type="gramStart"/>
      <w:r w:rsidRPr="00533626">
        <w:rPr>
          <w:rFonts w:ascii="Times New Roman" w:hAnsi="Times New Roman" w:cs="Times New Roman"/>
        </w:rPr>
        <w:t>a political</w:t>
      </w:r>
      <w:proofErr w:type="gramEnd"/>
      <w:r w:rsidRPr="00533626">
        <w:rPr>
          <w:rFonts w:ascii="Times New Roman" w:hAnsi="Times New Roman" w:cs="Times New Roman"/>
        </w:rPr>
        <w:t xml:space="preserve"> betrayal and a gross insult of victims and survivors, who have the right to, and expectation of, truth and justice.</w:t>
      </w:r>
      <w:r w:rsidR="00DB5CDA">
        <w:rPr>
          <w:rStyle w:val="FootnoteReference"/>
          <w:rFonts w:ascii="Times New Roman" w:hAnsi="Times New Roman" w:cs="Times New Roman"/>
        </w:rPr>
        <w:footnoteReference w:id="73"/>
      </w:r>
      <w:r w:rsidRPr="00533626">
        <w:rPr>
          <w:rFonts w:ascii="Times New Roman" w:hAnsi="Times New Roman" w:cs="Times New Roman"/>
        </w:rPr>
        <w:t xml:space="preserve"> [Inclusive victimhood, A</w:t>
      </w:r>
      <w:r w:rsidR="00752BAB">
        <w:rPr>
          <w:rFonts w:ascii="Times New Roman" w:hAnsi="Times New Roman" w:cs="Times New Roman"/>
        </w:rPr>
        <w:t>PNI</w:t>
      </w:r>
      <w:r w:rsidRPr="00533626">
        <w:rPr>
          <w:rFonts w:ascii="Times New Roman" w:hAnsi="Times New Roman" w:cs="Times New Roman"/>
        </w:rPr>
        <w:t>, LB]</w:t>
      </w:r>
    </w:p>
    <w:p w14:paraId="27A8400E" w14:textId="77777777" w:rsidR="00AC7C6E" w:rsidRDefault="00AC7C6E" w:rsidP="00AC7C6E">
      <w:pPr>
        <w:ind w:left="720" w:right="720"/>
        <w:rPr>
          <w:rFonts w:ascii="Times New Roman" w:hAnsi="Times New Roman" w:cs="Times New Roman"/>
        </w:rPr>
      </w:pPr>
    </w:p>
    <w:p w14:paraId="7CAE1DCB" w14:textId="11D7CB99"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 xml:space="preserve">Yet, this concept of amnesty as a betrayal to victims and justice is the only similarity amongst all statements addressing the issue, as it is </w:t>
      </w:r>
      <w:r w:rsidR="000B0DCC">
        <w:rPr>
          <w:rFonts w:ascii="Times New Roman" w:hAnsi="Times New Roman" w:cs="Times New Roman"/>
        </w:rPr>
        <w:t>also</w:t>
      </w:r>
      <w:r w:rsidRPr="00005B31">
        <w:rPr>
          <w:rFonts w:ascii="Times New Roman" w:hAnsi="Times New Roman" w:cs="Times New Roman"/>
        </w:rPr>
        <w:t xml:space="preserve"> framed as benefitting certain conceptualizations of perpetrators.</w:t>
      </w:r>
      <w:r w:rsidRPr="000B0DCC">
        <w:rPr>
          <w:rFonts w:ascii="Times New Roman" w:hAnsi="Times New Roman" w:cs="Times New Roman"/>
        </w:rPr>
        <w:t xml:space="preserve"> For</w:t>
      </w:r>
      <w:r>
        <w:rPr>
          <w:rFonts w:ascii="Times New Roman" w:hAnsi="Times New Roman" w:cs="Times New Roman"/>
        </w:rPr>
        <w:t xml:space="preserve"> instance, some of the statements perceive the Legacy Bill’s allowance of conditional amnesties as a coverup of British involvement in the Troubles:</w:t>
      </w:r>
    </w:p>
    <w:p w14:paraId="4787DEFC" w14:textId="099520C9" w:rsidR="00C709D0" w:rsidRDefault="00AC7C6E" w:rsidP="00AF182A">
      <w:pPr>
        <w:ind w:left="720" w:right="720"/>
        <w:rPr>
          <w:rFonts w:ascii="Times New Roman" w:hAnsi="Times New Roman" w:cs="Times New Roman"/>
        </w:rPr>
      </w:pPr>
      <w:r>
        <w:rPr>
          <w:rFonts w:ascii="Times New Roman" w:hAnsi="Times New Roman" w:cs="Times New Roman"/>
        </w:rPr>
        <w:t>To protect state and militia interests, the British Government is proposing an abhorrent amnesty for state and paramilitary perpetrators. We are strongly opposed to this amnesty. It is a serious act of bad faith that will breach obligations taken in all-party agreements….</w:t>
      </w:r>
      <w:r w:rsidR="00B971EE">
        <w:rPr>
          <w:rStyle w:val="FootnoteReference"/>
          <w:rFonts w:ascii="Times New Roman" w:hAnsi="Times New Roman" w:cs="Times New Roman"/>
        </w:rPr>
        <w:footnoteReference w:id="74"/>
      </w:r>
      <w:r>
        <w:rPr>
          <w:rFonts w:ascii="Times New Roman" w:hAnsi="Times New Roman" w:cs="Times New Roman"/>
        </w:rPr>
        <w:t xml:space="preserve"> [Inclusive victimhood, SDLP, LB]</w:t>
      </w:r>
    </w:p>
    <w:p w14:paraId="54B296BF" w14:textId="77777777" w:rsidR="00AF182A" w:rsidRDefault="00AF182A" w:rsidP="00AF182A">
      <w:pPr>
        <w:ind w:left="720" w:right="720"/>
        <w:rPr>
          <w:rFonts w:ascii="Times New Roman" w:hAnsi="Times New Roman" w:cs="Times New Roman"/>
        </w:rPr>
      </w:pPr>
    </w:p>
    <w:p w14:paraId="50A4090C" w14:textId="114963D7"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Other rhetoric, however, frames amnesties as being forgiving of “terrorists,” which is again a reference to nationalist paramilitaries.</w:t>
      </w:r>
      <w:r>
        <w:rPr>
          <w:rFonts w:ascii="Times New Roman" w:hAnsi="Times New Roman" w:cs="Times New Roman"/>
        </w:rPr>
        <w:t xml:space="preserve"> In this sense, amnesty is perceived as a means for those most culpable in the conflict to avoid being held accountable for their actions:</w:t>
      </w:r>
    </w:p>
    <w:p w14:paraId="3FFBFF48" w14:textId="04CBD94A" w:rsidR="00AC7C6E" w:rsidRDefault="00AC7C6E" w:rsidP="00AC7C6E">
      <w:pPr>
        <w:ind w:left="720" w:right="720"/>
        <w:rPr>
          <w:rFonts w:ascii="Times New Roman" w:hAnsi="Times New Roman" w:cs="Times New Roman"/>
        </w:rPr>
      </w:pPr>
      <w:r>
        <w:rPr>
          <w:rFonts w:ascii="Times New Roman" w:hAnsi="Times New Roman" w:cs="Times New Roman"/>
        </w:rPr>
        <w:t>If passed, this will bring about an amnesty for many of those guilty of the most appalling crimes and the terrorism that was a scourge in Northern Ireland for decades.</w:t>
      </w:r>
      <w:r w:rsidR="00FD36EB">
        <w:rPr>
          <w:rStyle w:val="FootnoteReference"/>
          <w:rFonts w:ascii="Times New Roman" w:hAnsi="Times New Roman" w:cs="Times New Roman"/>
        </w:rPr>
        <w:footnoteReference w:id="75"/>
      </w:r>
      <w:r>
        <w:rPr>
          <w:rFonts w:ascii="Times New Roman" w:hAnsi="Times New Roman" w:cs="Times New Roman"/>
        </w:rPr>
        <w:t xml:space="preserve"> [Strong-CV, DUP, LB]</w:t>
      </w:r>
    </w:p>
    <w:p w14:paraId="417D328A" w14:textId="77777777" w:rsidR="00AC7C6E" w:rsidRDefault="00AC7C6E" w:rsidP="00AC7C6E">
      <w:pPr>
        <w:rPr>
          <w:rFonts w:ascii="Times New Roman" w:hAnsi="Times New Roman" w:cs="Times New Roman"/>
        </w:rPr>
      </w:pPr>
    </w:p>
    <w:p w14:paraId="7B08B99C" w14:textId="2A2EF652"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 xml:space="preserve">Rhetoric that frames </w:t>
      </w:r>
      <w:proofErr w:type="gramStart"/>
      <w:r w:rsidRPr="00005B31">
        <w:rPr>
          <w:rFonts w:ascii="Times New Roman" w:hAnsi="Times New Roman" w:cs="Times New Roman"/>
        </w:rPr>
        <w:t>amnesties</w:t>
      </w:r>
      <w:proofErr w:type="gramEnd"/>
      <w:r w:rsidRPr="00005B31">
        <w:rPr>
          <w:rFonts w:ascii="Times New Roman" w:hAnsi="Times New Roman" w:cs="Times New Roman"/>
        </w:rPr>
        <w:t xml:space="preserve"> as benefi</w:t>
      </w:r>
      <w:r w:rsidR="000B0DCC">
        <w:rPr>
          <w:rFonts w:ascii="Times New Roman" w:hAnsi="Times New Roman" w:cs="Times New Roman"/>
        </w:rPr>
        <w:t>cial to</w:t>
      </w:r>
      <w:r w:rsidRPr="00005B31">
        <w:rPr>
          <w:rFonts w:ascii="Times New Roman" w:hAnsi="Times New Roman" w:cs="Times New Roman"/>
        </w:rPr>
        <w:t xml:space="preserve"> certain perpetrators </w:t>
      </w:r>
      <w:r w:rsidR="0026590C" w:rsidRPr="00005B31">
        <w:rPr>
          <w:rFonts w:ascii="Times New Roman" w:hAnsi="Times New Roman" w:cs="Times New Roman"/>
        </w:rPr>
        <w:t xml:space="preserve">engages </w:t>
      </w:r>
      <w:r w:rsidRPr="00005B31">
        <w:rPr>
          <w:rFonts w:ascii="Times New Roman" w:hAnsi="Times New Roman" w:cs="Times New Roman"/>
        </w:rPr>
        <w:t>in competitive victimhood through its emphasis on outgroup culpability.</w:t>
      </w:r>
      <w:r>
        <w:rPr>
          <w:rFonts w:ascii="Times New Roman" w:hAnsi="Times New Roman" w:cs="Times New Roman"/>
        </w:rPr>
        <w:t xml:space="preserve"> In essence, such rhetoric ignores the victims whose perpetrators are not discussed in </w:t>
      </w:r>
      <w:r w:rsidR="002E20A6">
        <w:rPr>
          <w:rFonts w:ascii="Times New Roman" w:hAnsi="Times New Roman" w:cs="Times New Roman"/>
        </w:rPr>
        <w:t>the</w:t>
      </w:r>
      <w:r>
        <w:rPr>
          <w:rFonts w:ascii="Times New Roman" w:hAnsi="Times New Roman" w:cs="Times New Roman"/>
        </w:rPr>
        <w:t xml:space="preserve"> statements. For instance, the above excerpt </w:t>
      </w:r>
      <w:r w:rsidR="002E20A6">
        <w:rPr>
          <w:rFonts w:ascii="Times New Roman" w:hAnsi="Times New Roman" w:cs="Times New Roman"/>
        </w:rPr>
        <w:t>focuse</w:t>
      </w:r>
      <w:r w:rsidR="00CE1A36">
        <w:rPr>
          <w:rFonts w:ascii="Times New Roman" w:hAnsi="Times New Roman" w:cs="Times New Roman"/>
        </w:rPr>
        <w:t xml:space="preserve">s </w:t>
      </w:r>
      <w:r>
        <w:rPr>
          <w:rFonts w:ascii="Times New Roman" w:hAnsi="Times New Roman" w:cs="Times New Roman"/>
        </w:rPr>
        <w:t xml:space="preserve">on </w:t>
      </w:r>
      <w:r w:rsidR="002E20A6">
        <w:rPr>
          <w:rFonts w:ascii="Times New Roman" w:hAnsi="Times New Roman" w:cs="Times New Roman"/>
        </w:rPr>
        <w:t>the way that</w:t>
      </w:r>
      <w:r>
        <w:rPr>
          <w:rFonts w:ascii="Times New Roman" w:hAnsi="Times New Roman" w:cs="Times New Roman"/>
        </w:rPr>
        <w:t xml:space="preserve"> amnesties may benefit those responsible for “appalling </w:t>
      </w:r>
      <w:r>
        <w:rPr>
          <w:rFonts w:ascii="Times New Roman" w:hAnsi="Times New Roman" w:cs="Times New Roman"/>
        </w:rPr>
        <w:lastRenderedPageBreak/>
        <w:t xml:space="preserve">crimes” and “terrorism” and in doing so may frame victims of police or military violence as less important to the </w:t>
      </w:r>
      <w:r w:rsidR="00374AFD">
        <w:rPr>
          <w:rFonts w:ascii="Times New Roman" w:hAnsi="Times New Roman" w:cs="Times New Roman"/>
        </w:rPr>
        <w:t>conflict’s legacy.</w:t>
      </w:r>
    </w:p>
    <w:p w14:paraId="18C5A1F1" w14:textId="66AC7257"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 xml:space="preserve">It is possible, however, </w:t>
      </w:r>
      <w:r w:rsidR="007112FE" w:rsidRPr="00005B31">
        <w:rPr>
          <w:rFonts w:ascii="Times New Roman" w:hAnsi="Times New Roman" w:cs="Times New Roman"/>
        </w:rPr>
        <w:t>to criticize</w:t>
      </w:r>
      <w:r w:rsidRPr="00005B31">
        <w:rPr>
          <w:rFonts w:ascii="Times New Roman" w:hAnsi="Times New Roman" w:cs="Times New Roman"/>
        </w:rPr>
        <w:t xml:space="preserve"> amnest</w:t>
      </w:r>
      <w:r w:rsidR="007112FE" w:rsidRPr="00005B31">
        <w:rPr>
          <w:rFonts w:ascii="Times New Roman" w:hAnsi="Times New Roman" w:cs="Times New Roman"/>
        </w:rPr>
        <w:t>y</w:t>
      </w:r>
      <w:r w:rsidRPr="00005B31">
        <w:rPr>
          <w:rFonts w:ascii="Times New Roman" w:hAnsi="Times New Roman" w:cs="Times New Roman"/>
        </w:rPr>
        <w:t xml:space="preserve"> in a manner that is not expressive of competitive victimhood.</w:t>
      </w:r>
      <w:r>
        <w:rPr>
          <w:rFonts w:ascii="Times New Roman" w:hAnsi="Times New Roman" w:cs="Times New Roman"/>
        </w:rPr>
        <w:t xml:space="preserve"> For instance, in the excerpt</w:t>
      </w:r>
      <w:r w:rsidR="007112FE">
        <w:rPr>
          <w:rFonts w:ascii="Times New Roman" w:hAnsi="Times New Roman" w:cs="Times New Roman"/>
        </w:rPr>
        <w:t xml:space="preserve"> below</w:t>
      </w:r>
      <w:r>
        <w:rPr>
          <w:rFonts w:ascii="Times New Roman" w:hAnsi="Times New Roman" w:cs="Times New Roman"/>
        </w:rPr>
        <w:t xml:space="preserve">, </w:t>
      </w:r>
      <w:proofErr w:type="gramStart"/>
      <w:r>
        <w:rPr>
          <w:rFonts w:ascii="Times New Roman" w:hAnsi="Times New Roman" w:cs="Times New Roman"/>
        </w:rPr>
        <w:t>amnesties are</w:t>
      </w:r>
      <w:proofErr w:type="gramEnd"/>
      <w:r>
        <w:rPr>
          <w:rFonts w:ascii="Times New Roman" w:hAnsi="Times New Roman" w:cs="Times New Roman"/>
        </w:rPr>
        <w:t xml:space="preserve"> framed as a general obstacle to justice:</w:t>
      </w:r>
    </w:p>
    <w:p w14:paraId="70E24F39" w14:textId="2C27DA38" w:rsidR="00AC7C6E" w:rsidRDefault="00AC7C6E" w:rsidP="00AC7C6E">
      <w:pPr>
        <w:ind w:left="720" w:right="720"/>
        <w:rPr>
          <w:rFonts w:ascii="Times New Roman" w:hAnsi="Times New Roman" w:cs="Times New Roman"/>
        </w:rPr>
      </w:pPr>
      <w:r>
        <w:rPr>
          <w:rFonts w:ascii="Times New Roman" w:hAnsi="Times New Roman" w:cs="Times New Roman"/>
        </w:rPr>
        <w:t>Alliance is opposed to any amnesty, irrespective of whether such calls are motivated to wipe the slate clean for paramilitaries or to protect the state.</w:t>
      </w:r>
      <w:r w:rsidR="005015DC">
        <w:rPr>
          <w:rStyle w:val="FootnoteReference"/>
          <w:rFonts w:ascii="Times New Roman" w:hAnsi="Times New Roman" w:cs="Times New Roman"/>
        </w:rPr>
        <w:footnoteReference w:id="76"/>
      </w:r>
      <w:r>
        <w:rPr>
          <w:rFonts w:ascii="Times New Roman" w:hAnsi="Times New Roman" w:cs="Times New Roman"/>
        </w:rPr>
        <w:t xml:space="preserve"> [Inclusive victimhood, </w:t>
      </w:r>
      <w:r w:rsidR="00752BAB">
        <w:rPr>
          <w:rFonts w:ascii="Times New Roman" w:hAnsi="Times New Roman" w:cs="Times New Roman"/>
        </w:rPr>
        <w:t>APNI</w:t>
      </w:r>
      <w:r>
        <w:rPr>
          <w:rFonts w:ascii="Times New Roman" w:hAnsi="Times New Roman" w:cs="Times New Roman"/>
        </w:rPr>
        <w:t>, EB]</w:t>
      </w:r>
    </w:p>
    <w:p w14:paraId="35063226" w14:textId="77777777" w:rsidR="00AC7C6E" w:rsidRDefault="00AC7C6E" w:rsidP="00AC7C6E">
      <w:pPr>
        <w:ind w:left="720" w:right="720"/>
        <w:rPr>
          <w:rFonts w:ascii="Times New Roman" w:hAnsi="Times New Roman" w:cs="Times New Roman"/>
        </w:rPr>
      </w:pPr>
    </w:p>
    <w:p w14:paraId="49BE99C5" w14:textId="77777777"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By explicitly framing amnesties as universally harmful, regardless of their perceived benefits toward “paramilitaries” or the “state,” such rhetoric does not comment on the culpability or suffering of certain groups over others.</w:t>
      </w:r>
      <w:r>
        <w:rPr>
          <w:rFonts w:ascii="Times New Roman" w:hAnsi="Times New Roman" w:cs="Times New Roman"/>
        </w:rPr>
        <w:t xml:space="preserve"> </w:t>
      </w:r>
    </w:p>
    <w:p w14:paraId="301DFCB9" w14:textId="77777777" w:rsidR="00AC7C6E" w:rsidRDefault="00AC7C6E" w:rsidP="00AC7C6E">
      <w:pPr>
        <w:spacing w:line="480" w:lineRule="auto"/>
        <w:jc w:val="center"/>
        <w:rPr>
          <w:rFonts w:ascii="Times New Roman" w:hAnsi="Times New Roman" w:cs="Times New Roman"/>
        </w:rPr>
      </w:pPr>
      <w:r>
        <w:rPr>
          <w:rFonts w:ascii="Times New Roman" w:hAnsi="Times New Roman" w:cs="Times New Roman"/>
        </w:rPr>
        <w:t>Perceived Costliness of Interventions</w:t>
      </w:r>
    </w:p>
    <w:p w14:paraId="09751D1A" w14:textId="061F7938"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 xml:space="preserve">A final theme amongst political rhetoric involved the perceived </w:t>
      </w:r>
      <w:r w:rsidR="00C97D47">
        <w:rPr>
          <w:rFonts w:ascii="Times New Roman" w:hAnsi="Times New Roman" w:cs="Times New Roman"/>
        </w:rPr>
        <w:t>expense</w:t>
      </w:r>
      <w:r w:rsidRPr="00005B31">
        <w:rPr>
          <w:rFonts w:ascii="Times New Roman" w:hAnsi="Times New Roman" w:cs="Times New Roman"/>
        </w:rPr>
        <w:t xml:space="preserve"> of reconciliatory interventions to address the Troubles’ legacy.</w:t>
      </w:r>
      <w:r>
        <w:rPr>
          <w:rFonts w:ascii="Times New Roman" w:hAnsi="Times New Roman" w:cs="Times New Roman"/>
        </w:rPr>
        <w:t xml:space="preserve"> Specifically, there are concerns that such interventions are not cost-effective, as expressed in the following:</w:t>
      </w:r>
    </w:p>
    <w:p w14:paraId="6CEA2464" w14:textId="2DB64FB2" w:rsidR="00AC7C6E" w:rsidRDefault="00AC7C6E" w:rsidP="00F8625B">
      <w:pPr>
        <w:ind w:left="720" w:right="720"/>
        <w:rPr>
          <w:rFonts w:ascii="Times New Roman" w:hAnsi="Times New Roman" w:cs="Times New Roman"/>
        </w:rPr>
      </w:pPr>
      <w:r>
        <w:rPr>
          <w:rFonts w:ascii="Times New Roman" w:hAnsi="Times New Roman" w:cs="Times New Roman"/>
        </w:rPr>
        <w:t>Alliance has concerns regarding the utility and cost-effectiveness of specific inquiries.</w:t>
      </w:r>
      <w:r w:rsidR="007A6A70">
        <w:rPr>
          <w:rStyle w:val="FootnoteReference"/>
          <w:rFonts w:ascii="Times New Roman" w:hAnsi="Times New Roman" w:cs="Times New Roman"/>
        </w:rPr>
        <w:footnoteReference w:id="77"/>
      </w:r>
      <w:r>
        <w:rPr>
          <w:rFonts w:ascii="Times New Roman" w:hAnsi="Times New Roman" w:cs="Times New Roman"/>
        </w:rPr>
        <w:t xml:space="preserve"> [Inclusive victimhood, </w:t>
      </w:r>
      <w:r w:rsidR="00752BAB">
        <w:rPr>
          <w:rFonts w:ascii="Times New Roman" w:hAnsi="Times New Roman" w:cs="Times New Roman"/>
        </w:rPr>
        <w:t>APNI</w:t>
      </w:r>
      <w:r>
        <w:rPr>
          <w:rFonts w:ascii="Times New Roman" w:hAnsi="Times New Roman" w:cs="Times New Roman"/>
        </w:rPr>
        <w:t>, EB]</w:t>
      </w:r>
    </w:p>
    <w:p w14:paraId="6D830823" w14:textId="77777777" w:rsidR="00AC7C6E" w:rsidRDefault="00AC7C6E" w:rsidP="00AC7C6E">
      <w:pPr>
        <w:rPr>
          <w:rFonts w:ascii="Times New Roman" w:hAnsi="Times New Roman" w:cs="Times New Roman"/>
        </w:rPr>
      </w:pPr>
    </w:p>
    <w:p w14:paraId="56DC11A3" w14:textId="4935C219" w:rsidR="00AC7C6E" w:rsidRDefault="00AC7C6E"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There is nothing damaging about such rhetoric, as it does not frame victims as being deserving or undeserving of such costs.</w:t>
      </w:r>
      <w:r>
        <w:rPr>
          <w:rFonts w:ascii="Times New Roman" w:hAnsi="Times New Roman" w:cs="Times New Roman"/>
        </w:rPr>
        <w:t xml:space="preserve"> Rather, rhetoric </w:t>
      </w:r>
      <w:r w:rsidR="00D656A0">
        <w:rPr>
          <w:rFonts w:ascii="Times New Roman" w:hAnsi="Times New Roman" w:cs="Times New Roman"/>
        </w:rPr>
        <w:t>like this</w:t>
      </w:r>
      <w:r>
        <w:rPr>
          <w:rFonts w:ascii="Times New Roman" w:hAnsi="Times New Roman" w:cs="Times New Roman"/>
        </w:rPr>
        <w:t xml:space="preserve"> should be studied </w:t>
      </w:r>
      <w:r w:rsidR="00D656A0">
        <w:rPr>
          <w:rFonts w:ascii="Times New Roman" w:hAnsi="Times New Roman" w:cs="Times New Roman"/>
        </w:rPr>
        <w:t xml:space="preserve">further </w:t>
      </w:r>
      <w:r>
        <w:rPr>
          <w:rFonts w:ascii="Times New Roman" w:hAnsi="Times New Roman" w:cs="Times New Roman"/>
        </w:rPr>
        <w:t>to</w:t>
      </w:r>
      <w:r w:rsidR="00D656A0">
        <w:rPr>
          <w:rFonts w:ascii="Times New Roman" w:hAnsi="Times New Roman" w:cs="Times New Roman"/>
        </w:rPr>
        <w:t xml:space="preserve"> observe</w:t>
      </w:r>
      <w:r>
        <w:rPr>
          <w:rFonts w:ascii="Times New Roman" w:hAnsi="Times New Roman" w:cs="Times New Roman"/>
        </w:rPr>
        <w:t xml:space="preserve"> the influence of the concept of cost-effectiveness in general on reconciliation</w:t>
      </w:r>
      <w:r w:rsidR="00D656A0">
        <w:rPr>
          <w:rFonts w:ascii="Times New Roman" w:hAnsi="Times New Roman" w:cs="Times New Roman"/>
        </w:rPr>
        <w:t>.</w:t>
      </w:r>
      <w:r>
        <w:rPr>
          <w:rFonts w:ascii="Times New Roman" w:hAnsi="Times New Roman" w:cs="Times New Roman"/>
        </w:rPr>
        <w:t xml:space="preserve"> </w:t>
      </w:r>
      <w:r w:rsidR="00D656A0">
        <w:rPr>
          <w:rFonts w:ascii="Times New Roman" w:hAnsi="Times New Roman" w:cs="Times New Roman"/>
        </w:rPr>
        <w:t>F</w:t>
      </w:r>
      <w:r>
        <w:rPr>
          <w:rFonts w:ascii="Times New Roman" w:hAnsi="Times New Roman" w:cs="Times New Roman"/>
        </w:rPr>
        <w:t xml:space="preserve">or instance, it would be interesting to study whether perceived costs may influence one’s attitudes toward reconciliatory interventions and their efficacy. </w:t>
      </w:r>
    </w:p>
    <w:p w14:paraId="539D7BD8" w14:textId="06D368D5" w:rsidR="00AC7C6E" w:rsidRDefault="00AC7C6E" w:rsidP="00AC7C6E">
      <w:pPr>
        <w:spacing w:line="480" w:lineRule="auto"/>
        <w:rPr>
          <w:rFonts w:ascii="Times New Roman" w:hAnsi="Times New Roman" w:cs="Times New Roman"/>
        </w:rPr>
      </w:pPr>
      <w:r>
        <w:rPr>
          <w:rFonts w:ascii="Times New Roman" w:hAnsi="Times New Roman" w:cs="Times New Roman"/>
        </w:rPr>
        <w:lastRenderedPageBreak/>
        <w:tab/>
      </w:r>
      <w:r w:rsidR="00846CAC" w:rsidRPr="00005B31">
        <w:rPr>
          <w:rFonts w:ascii="Times New Roman" w:hAnsi="Times New Roman" w:cs="Times New Roman"/>
        </w:rPr>
        <w:t xml:space="preserve">The </w:t>
      </w:r>
      <w:r w:rsidRPr="00005B31">
        <w:rPr>
          <w:rFonts w:ascii="Times New Roman" w:hAnsi="Times New Roman" w:cs="Times New Roman"/>
        </w:rPr>
        <w:t xml:space="preserve">costs of reconciliatory interventions can be used to advance competitive victimhood attitudes, and this </w:t>
      </w:r>
      <w:r w:rsidR="00E12488">
        <w:rPr>
          <w:rFonts w:ascii="Times New Roman" w:hAnsi="Times New Roman" w:cs="Times New Roman"/>
        </w:rPr>
        <w:t xml:space="preserve">has </w:t>
      </w:r>
      <w:r w:rsidRPr="00005B31">
        <w:rPr>
          <w:rFonts w:ascii="Times New Roman" w:hAnsi="Times New Roman" w:cs="Times New Roman"/>
        </w:rPr>
        <w:t>already been demonstrated in a selected excerpt that discusses how certain victims have had “no costly inquiries” conducted on their behalf.</w:t>
      </w:r>
      <w:r w:rsidRPr="00E12488">
        <w:rPr>
          <w:rFonts w:ascii="Times New Roman" w:hAnsi="Times New Roman" w:cs="Times New Roman"/>
        </w:rPr>
        <w:t xml:space="preserve"> If</w:t>
      </w:r>
      <w:r>
        <w:rPr>
          <w:rFonts w:ascii="Times New Roman" w:hAnsi="Times New Roman" w:cs="Times New Roman"/>
        </w:rPr>
        <w:t xml:space="preserve"> reconciliatory instruments are already perceived as </w:t>
      </w:r>
      <w:r w:rsidR="00D12261">
        <w:rPr>
          <w:rFonts w:ascii="Times New Roman" w:hAnsi="Times New Roman" w:cs="Times New Roman"/>
        </w:rPr>
        <w:t>expensive and</w:t>
      </w:r>
      <w:r>
        <w:rPr>
          <w:rFonts w:ascii="Times New Roman" w:hAnsi="Times New Roman" w:cs="Times New Roman"/>
        </w:rPr>
        <w:t xml:space="preserve"> are framed as benefitting certain communities and victims over others, </w:t>
      </w:r>
      <w:r w:rsidR="001B18CA">
        <w:rPr>
          <w:rFonts w:ascii="Times New Roman" w:hAnsi="Times New Roman" w:cs="Times New Roman"/>
        </w:rPr>
        <w:t>they</w:t>
      </w:r>
      <w:r>
        <w:rPr>
          <w:rFonts w:ascii="Times New Roman" w:hAnsi="Times New Roman" w:cs="Times New Roman"/>
        </w:rPr>
        <w:t xml:space="preserve"> may only contribute to Northern Ireland’s internal divisions.</w:t>
      </w:r>
    </w:p>
    <w:p w14:paraId="5BA5014E" w14:textId="77777777" w:rsidR="00AC7C6E" w:rsidRDefault="00AC7C6E" w:rsidP="00AC7C6E">
      <w:pPr>
        <w:spacing w:line="480" w:lineRule="auto"/>
        <w:jc w:val="center"/>
        <w:rPr>
          <w:rFonts w:ascii="Times New Roman" w:hAnsi="Times New Roman" w:cs="Times New Roman"/>
        </w:rPr>
      </w:pPr>
      <w:r>
        <w:rPr>
          <w:rFonts w:ascii="Times New Roman" w:hAnsi="Times New Roman" w:cs="Times New Roman"/>
        </w:rPr>
        <w:t>CONCLUSION</w:t>
      </w:r>
    </w:p>
    <w:p w14:paraId="1108862E" w14:textId="3A80DD03" w:rsidR="008513B5" w:rsidRDefault="008513B5" w:rsidP="00AC7C6E">
      <w:pPr>
        <w:spacing w:line="480" w:lineRule="auto"/>
        <w:rPr>
          <w:rFonts w:ascii="Times New Roman" w:hAnsi="Times New Roman" w:cs="Times New Roman"/>
        </w:rPr>
      </w:pPr>
      <w:r>
        <w:rPr>
          <w:rFonts w:ascii="Times New Roman" w:hAnsi="Times New Roman" w:cs="Times New Roman"/>
        </w:rPr>
        <w:tab/>
      </w:r>
      <w:r w:rsidRPr="00005B31">
        <w:rPr>
          <w:rFonts w:ascii="Times New Roman" w:hAnsi="Times New Roman" w:cs="Times New Roman"/>
        </w:rPr>
        <w:t xml:space="preserve">I conducted this research to analyze </w:t>
      </w:r>
      <w:r w:rsidR="008010F4" w:rsidRPr="00005B31">
        <w:rPr>
          <w:rFonts w:ascii="Times New Roman" w:hAnsi="Times New Roman" w:cs="Times New Roman"/>
        </w:rPr>
        <w:t>how political</w:t>
      </w:r>
      <w:r w:rsidRPr="00005B31">
        <w:rPr>
          <w:rFonts w:ascii="Times New Roman" w:hAnsi="Times New Roman" w:cs="Times New Roman"/>
        </w:rPr>
        <w:t xml:space="preserve"> party rhetoric </w:t>
      </w:r>
      <w:r w:rsidR="00464706" w:rsidRPr="00005B31">
        <w:rPr>
          <w:rFonts w:ascii="Times New Roman" w:hAnsi="Times New Roman" w:cs="Times New Roman"/>
        </w:rPr>
        <w:t xml:space="preserve">surrounding state-sponsored attempts to address the legacy of the Troubles engages in competitive victimhood </w:t>
      </w:r>
      <w:r w:rsidR="000A3B5E" w:rsidRPr="00005B31">
        <w:rPr>
          <w:rFonts w:ascii="Times New Roman" w:hAnsi="Times New Roman" w:cs="Times New Roman"/>
        </w:rPr>
        <w:t xml:space="preserve">and frames </w:t>
      </w:r>
      <w:r w:rsidR="00131423" w:rsidRPr="00005B31">
        <w:rPr>
          <w:rFonts w:ascii="Times New Roman" w:hAnsi="Times New Roman" w:cs="Times New Roman"/>
        </w:rPr>
        <w:t>Troubles-related victimization and reconciliation.</w:t>
      </w:r>
      <w:r w:rsidR="00131423">
        <w:rPr>
          <w:rFonts w:ascii="Times New Roman" w:hAnsi="Times New Roman" w:cs="Times New Roman"/>
        </w:rPr>
        <w:t xml:space="preserve"> To accomplish this, I analyzed political rhetoric in public statements and political manifestos that address the Eames-Bradley </w:t>
      </w:r>
      <w:r w:rsidR="000A5E90">
        <w:rPr>
          <w:rFonts w:ascii="Times New Roman" w:hAnsi="Times New Roman" w:cs="Times New Roman"/>
        </w:rPr>
        <w:t>Report</w:t>
      </w:r>
      <w:r w:rsidR="00E97699">
        <w:rPr>
          <w:rFonts w:ascii="Times New Roman" w:hAnsi="Times New Roman" w:cs="Times New Roman"/>
        </w:rPr>
        <w:t xml:space="preserve">, </w:t>
      </w:r>
      <w:r w:rsidR="000A5E90">
        <w:rPr>
          <w:rFonts w:ascii="Times New Roman" w:hAnsi="Times New Roman" w:cs="Times New Roman"/>
        </w:rPr>
        <w:t>the Saville Inquiry</w:t>
      </w:r>
      <w:r w:rsidR="00E97699">
        <w:rPr>
          <w:rFonts w:ascii="Times New Roman" w:hAnsi="Times New Roman" w:cs="Times New Roman"/>
        </w:rPr>
        <w:t xml:space="preserve">, </w:t>
      </w:r>
      <w:r w:rsidR="000A5E90">
        <w:rPr>
          <w:rFonts w:ascii="Times New Roman" w:hAnsi="Times New Roman" w:cs="Times New Roman"/>
        </w:rPr>
        <w:t>and the UK Legacy Bill</w:t>
      </w:r>
      <w:r w:rsidR="00E97699">
        <w:rPr>
          <w:rFonts w:ascii="Times New Roman" w:hAnsi="Times New Roman" w:cs="Times New Roman"/>
        </w:rPr>
        <w:t xml:space="preserve">, </w:t>
      </w:r>
      <w:r w:rsidR="000A5E90">
        <w:rPr>
          <w:rFonts w:ascii="Times New Roman" w:hAnsi="Times New Roman" w:cs="Times New Roman"/>
        </w:rPr>
        <w:t xml:space="preserve">as these may be </w:t>
      </w:r>
      <w:r w:rsidR="007B6B11">
        <w:rPr>
          <w:rFonts w:ascii="Times New Roman" w:hAnsi="Times New Roman" w:cs="Times New Roman"/>
        </w:rPr>
        <w:t>regarded as substantial</w:t>
      </w:r>
      <w:r w:rsidR="00E97699">
        <w:rPr>
          <w:rFonts w:ascii="Times New Roman" w:hAnsi="Times New Roman" w:cs="Times New Roman"/>
        </w:rPr>
        <w:t xml:space="preserve"> reconciliatory</w:t>
      </w:r>
      <w:r w:rsidR="007B6B11">
        <w:rPr>
          <w:rFonts w:ascii="Times New Roman" w:hAnsi="Times New Roman" w:cs="Times New Roman"/>
        </w:rPr>
        <w:t xml:space="preserve"> interventions. </w:t>
      </w:r>
      <w:r w:rsidR="00E24009">
        <w:rPr>
          <w:rFonts w:ascii="Times New Roman" w:hAnsi="Times New Roman" w:cs="Times New Roman"/>
        </w:rPr>
        <w:t>I predicted that such rhetoric would engage in competitive victimhood by promoting themes relating to a perceived hierarchy of victimhood</w:t>
      </w:r>
      <w:r w:rsidR="00EF6372">
        <w:rPr>
          <w:rFonts w:ascii="Times New Roman" w:hAnsi="Times New Roman" w:cs="Times New Roman"/>
        </w:rPr>
        <w:t xml:space="preserve"> and the use of victimhood to conduct post-conflict claims-making</w:t>
      </w:r>
      <w:r w:rsidR="001F7204">
        <w:rPr>
          <w:rFonts w:ascii="Times New Roman" w:hAnsi="Times New Roman" w:cs="Times New Roman"/>
        </w:rPr>
        <w:t xml:space="preserve"> based upon their </w:t>
      </w:r>
      <w:r w:rsidR="00736246">
        <w:rPr>
          <w:rFonts w:ascii="Times New Roman" w:hAnsi="Times New Roman" w:cs="Times New Roman"/>
        </w:rPr>
        <w:t>prominence in existing literature</w:t>
      </w:r>
      <w:r w:rsidR="00F41635">
        <w:rPr>
          <w:rFonts w:ascii="Times New Roman" w:hAnsi="Times New Roman" w:cs="Times New Roman"/>
        </w:rPr>
        <w:t xml:space="preserve"> </w:t>
      </w:r>
      <w:r w:rsidR="00AF51EC">
        <w:rPr>
          <w:rFonts w:ascii="Times New Roman" w:hAnsi="Times New Roman" w:cs="Times New Roman"/>
        </w:rPr>
        <w:t xml:space="preserve">concerning </w:t>
      </w:r>
      <w:r w:rsidR="00F41635">
        <w:rPr>
          <w:rFonts w:ascii="Times New Roman" w:hAnsi="Times New Roman" w:cs="Times New Roman"/>
        </w:rPr>
        <w:t>the subjects of reconciliation</w:t>
      </w:r>
      <w:r w:rsidR="00AF51EC">
        <w:rPr>
          <w:rFonts w:ascii="Times New Roman" w:hAnsi="Times New Roman" w:cs="Times New Roman"/>
        </w:rPr>
        <w:t xml:space="preserve">, sectarianism, and </w:t>
      </w:r>
      <w:r w:rsidR="00F41635">
        <w:rPr>
          <w:rFonts w:ascii="Times New Roman" w:hAnsi="Times New Roman" w:cs="Times New Roman"/>
        </w:rPr>
        <w:t xml:space="preserve">victimhood in Northern Ireland. </w:t>
      </w:r>
      <w:r w:rsidR="001F7204">
        <w:rPr>
          <w:rFonts w:ascii="Times New Roman" w:hAnsi="Times New Roman" w:cs="Times New Roman"/>
        </w:rPr>
        <w:t xml:space="preserve">My findings affirm the presence of such </w:t>
      </w:r>
      <w:r w:rsidR="00991CF7">
        <w:rPr>
          <w:rFonts w:ascii="Times New Roman" w:hAnsi="Times New Roman" w:cs="Times New Roman"/>
        </w:rPr>
        <w:t>existing themes</w:t>
      </w:r>
      <w:r w:rsidR="003F149F">
        <w:rPr>
          <w:rFonts w:ascii="Times New Roman" w:hAnsi="Times New Roman" w:cs="Times New Roman"/>
        </w:rPr>
        <w:t xml:space="preserve"> but also reveal emerging themes relating to </w:t>
      </w:r>
      <w:r w:rsidR="006D0668">
        <w:rPr>
          <w:rFonts w:ascii="Times New Roman" w:hAnsi="Times New Roman" w:cs="Times New Roman"/>
        </w:rPr>
        <w:t>concerns surrounding</w:t>
      </w:r>
      <w:r w:rsidR="00AD6CE0">
        <w:rPr>
          <w:rFonts w:ascii="Times New Roman" w:hAnsi="Times New Roman" w:cs="Times New Roman"/>
        </w:rPr>
        <w:t xml:space="preserve"> </w:t>
      </w:r>
      <w:r w:rsidR="00904687">
        <w:rPr>
          <w:rFonts w:ascii="Times New Roman" w:hAnsi="Times New Roman" w:cs="Times New Roman"/>
        </w:rPr>
        <w:t xml:space="preserve">justice </w:t>
      </w:r>
      <w:r w:rsidR="00AD6CE0">
        <w:rPr>
          <w:rFonts w:ascii="Times New Roman" w:hAnsi="Times New Roman" w:cs="Times New Roman"/>
        </w:rPr>
        <w:t xml:space="preserve">imbalances in reconciliatory and legacy-related </w:t>
      </w:r>
      <w:r w:rsidR="00904687">
        <w:rPr>
          <w:rFonts w:ascii="Times New Roman" w:hAnsi="Times New Roman" w:cs="Times New Roman"/>
        </w:rPr>
        <w:t xml:space="preserve">interventions, </w:t>
      </w:r>
      <w:r w:rsidR="006D0668">
        <w:rPr>
          <w:rFonts w:ascii="Times New Roman" w:hAnsi="Times New Roman" w:cs="Times New Roman"/>
        </w:rPr>
        <w:t>the use of</w:t>
      </w:r>
      <w:r w:rsidR="00904687">
        <w:rPr>
          <w:rFonts w:ascii="Times New Roman" w:hAnsi="Times New Roman" w:cs="Times New Roman"/>
        </w:rPr>
        <w:t xml:space="preserve"> </w:t>
      </w:r>
      <w:proofErr w:type="gramStart"/>
      <w:r w:rsidR="00904687">
        <w:rPr>
          <w:rFonts w:ascii="Times New Roman" w:hAnsi="Times New Roman" w:cs="Times New Roman"/>
        </w:rPr>
        <w:t>amnesties</w:t>
      </w:r>
      <w:proofErr w:type="gramEnd"/>
      <w:r w:rsidR="00904687">
        <w:rPr>
          <w:rFonts w:ascii="Times New Roman" w:hAnsi="Times New Roman" w:cs="Times New Roman"/>
        </w:rPr>
        <w:t xml:space="preserve"> to address the Troubles’ legacy, and the </w:t>
      </w:r>
      <w:r w:rsidR="00B46A94">
        <w:rPr>
          <w:rFonts w:ascii="Times New Roman" w:hAnsi="Times New Roman" w:cs="Times New Roman"/>
        </w:rPr>
        <w:t xml:space="preserve">perceived costliness of reconciliatory interventions. </w:t>
      </w:r>
    </w:p>
    <w:p w14:paraId="7CA9A744" w14:textId="2BE88B34" w:rsidR="00A41809" w:rsidRDefault="00A41809" w:rsidP="00AC7C6E">
      <w:pPr>
        <w:spacing w:line="480" w:lineRule="auto"/>
        <w:rPr>
          <w:rFonts w:ascii="Times New Roman" w:hAnsi="Times New Roman" w:cs="Times New Roman"/>
        </w:rPr>
      </w:pPr>
      <w:r>
        <w:rPr>
          <w:rFonts w:ascii="Times New Roman" w:hAnsi="Times New Roman" w:cs="Times New Roman"/>
        </w:rPr>
        <w:tab/>
      </w:r>
      <w:r w:rsidR="00CB1DF3" w:rsidRPr="00005B31">
        <w:rPr>
          <w:rFonts w:ascii="Times New Roman" w:hAnsi="Times New Roman" w:cs="Times New Roman"/>
        </w:rPr>
        <w:t>There are potential limitations in this</w:t>
      </w:r>
      <w:r w:rsidR="00A867B1" w:rsidRPr="00005B31">
        <w:rPr>
          <w:rFonts w:ascii="Times New Roman" w:hAnsi="Times New Roman" w:cs="Times New Roman"/>
        </w:rPr>
        <w:t xml:space="preserve"> research study</w:t>
      </w:r>
      <w:r w:rsidR="00CB1DF3" w:rsidRPr="00005B31">
        <w:rPr>
          <w:rFonts w:ascii="Times New Roman" w:hAnsi="Times New Roman" w:cs="Times New Roman"/>
        </w:rPr>
        <w:t>.</w:t>
      </w:r>
      <w:r w:rsidR="00CB1DF3">
        <w:rPr>
          <w:rFonts w:ascii="Times New Roman" w:hAnsi="Times New Roman" w:cs="Times New Roman"/>
        </w:rPr>
        <w:t xml:space="preserve"> </w:t>
      </w:r>
      <w:r w:rsidR="00512DDD">
        <w:rPr>
          <w:rFonts w:ascii="Times New Roman" w:hAnsi="Times New Roman" w:cs="Times New Roman"/>
        </w:rPr>
        <w:t>My</w:t>
      </w:r>
      <w:r w:rsidR="00D54AB1">
        <w:rPr>
          <w:rFonts w:ascii="Times New Roman" w:hAnsi="Times New Roman" w:cs="Times New Roman"/>
        </w:rPr>
        <w:t xml:space="preserve"> thematic narrative analysis of political rhetoric </w:t>
      </w:r>
      <w:r w:rsidR="00B30001">
        <w:rPr>
          <w:rFonts w:ascii="Times New Roman" w:hAnsi="Times New Roman" w:cs="Times New Roman"/>
        </w:rPr>
        <w:t xml:space="preserve">was conducted </w:t>
      </w:r>
      <w:proofErr w:type="gramStart"/>
      <w:r w:rsidR="00B30001">
        <w:rPr>
          <w:rFonts w:ascii="Times New Roman" w:hAnsi="Times New Roman" w:cs="Times New Roman"/>
        </w:rPr>
        <w:t>in regard to</w:t>
      </w:r>
      <w:proofErr w:type="gramEnd"/>
      <w:r w:rsidR="00B30001">
        <w:rPr>
          <w:rFonts w:ascii="Times New Roman" w:hAnsi="Times New Roman" w:cs="Times New Roman"/>
        </w:rPr>
        <w:t xml:space="preserve"> only </w:t>
      </w:r>
      <w:r w:rsidR="001848BA">
        <w:rPr>
          <w:rFonts w:ascii="Times New Roman" w:hAnsi="Times New Roman" w:cs="Times New Roman"/>
        </w:rPr>
        <w:t>three reconciliatory interventions</w:t>
      </w:r>
      <w:r w:rsidR="008D36AD">
        <w:rPr>
          <w:rFonts w:ascii="Times New Roman" w:hAnsi="Times New Roman" w:cs="Times New Roman"/>
        </w:rPr>
        <w:t xml:space="preserve">, </w:t>
      </w:r>
      <w:r w:rsidR="00EF661F">
        <w:rPr>
          <w:rFonts w:ascii="Times New Roman" w:hAnsi="Times New Roman" w:cs="Times New Roman"/>
        </w:rPr>
        <w:t>which</w:t>
      </w:r>
      <w:r w:rsidR="00827F8A">
        <w:rPr>
          <w:rFonts w:ascii="Times New Roman" w:hAnsi="Times New Roman" w:cs="Times New Roman"/>
        </w:rPr>
        <w:t xml:space="preserve"> is a limited sample </w:t>
      </w:r>
      <w:r w:rsidR="002936A3">
        <w:rPr>
          <w:rFonts w:ascii="Times New Roman" w:hAnsi="Times New Roman" w:cs="Times New Roman"/>
        </w:rPr>
        <w:t>that</w:t>
      </w:r>
      <w:r w:rsidR="00827F8A">
        <w:rPr>
          <w:rFonts w:ascii="Times New Roman" w:hAnsi="Times New Roman" w:cs="Times New Roman"/>
        </w:rPr>
        <w:t xml:space="preserve"> may not </w:t>
      </w:r>
      <w:r w:rsidR="004F2409">
        <w:rPr>
          <w:rFonts w:ascii="Times New Roman" w:hAnsi="Times New Roman" w:cs="Times New Roman"/>
        </w:rPr>
        <w:t xml:space="preserve">be representative of all </w:t>
      </w:r>
      <w:r w:rsidR="002936A3">
        <w:rPr>
          <w:rFonts w:ascii="Times New Roman" w:hAnsi="Times New Roman" w:cs="Times New Roman"/>
        </w:rPr>
        <w:t xml:space="preserve">reconciliatory interventions in </w:t>
      </w:r>
      <w:r w:rsidR="00425063">
        <w:rPr>
          <w:rFonts w:ascii="Times New Roman" w:hAnsi="Times New Roman" w:cs="Times New Roman"/>
        </w:rPr>
        <w:t xml:space="preserve">Northern Ireland. For example, I could have </w:t>
      </w:r>
      <w:r w:rsidR="00BF4694">
        <w:rPr>
          <w:rFonts w:ascii="Times New Roman" w:hAnsi="Times New Roman" w:cs="Times New Roman"/>
        </w:rPr>
        <w:t xml:space="preserve">examined rhetoric regarding the passing of the </w:t>
      </w:r>
      <w:r w:rsidR="00507349">
        <w:rPr>
          <w:rFonts w:ascii="Times New Roman" w:hAnsi="Times New Roman" w:cs="Times New Roman"/>
        </w:rPr>
        <w:t xml:space="preserve">Victims and </w:t>
      </w:r>
      <w:r w:rsidR="00507349">
        <w:rPr>
          <w:rFonts w:ascii="Times New Roman" w:hAnsi="Times New Roman" w:cs="Times New Roman"/>
        </w:rPr>
        <w:lastRenderedPageBreak/>
        <w:t xml:space="preserve">Survivors Order </w:t>
      </w:r>
      <w:r w:rsidR="0026590C">
        <w:rPr>
          <w:rFonts w:ascii="Times New Roman" w:hAnsi="Times New Roman" w:cs="Times New Roman"/>
        </w:rPr>
        <w:t>(</w:t>
      </w:r>
      <w:r w:rsidR="00507349">
        <w:rPr>
          <w:rFonts w:ascii="Times New Roman" w:hAnsi="Times New Roman" w:cs="Times New Roman"/>
        </w:rPr>
        <w:t>2006</w:t>
      </w:r>
      <w:r w:rsidR="0026590C">
        <w:rPr>
          <w:rFonts w:ascii="Times New Roman" w:hAnsi="Times New Roman" w:cs="Times New Roman"/>
        </w:rPr>
        <w:t>)</w:t>
      </w:r>
      <w:r w:rsidR="00507349">
        <w:rPr>
          <w:rFonts w:ascii="Times New Roman" w:hAnsi="Times New Roman" w:cs="Times New Roman"/>
        </w:rPr>
        <w:t xml:space="preserve"> that put forth a</w:t>
      </w:r>
      <w:r w:rsidR="00512DDD">
        <w:rPr>
          <w:rFonts w:ascii="Times New Roman" w:hAnsi="Times New Roman" w:cs="Times New Roman"/>
        </w:rPr>
        <w:t>n</w:t>
      </w:r>
      <w:r w:rsidR="00507349">
        <w:rPr>
          <w:rFonts w:ascii="Times New Roman" w:hAnsi="Times New Roman" w:cs="Times New Roman"/>
        </w:rPr>
        <w:t xml:space="preserve"> inclusive definition of Troubles-related victimhood</w:t>
      </w:r>
      <w:r w:rsidR="00AC7FFD">
        <w:rPr>
          <w:rFonts w:ascii="Times New Roman" w:hAnsi="Times New Roman" w:cs="Times New Roman"/>
        </w:rPr>
        <w:t>.</w:t>
      </w:r>
      <w:r w:rsidR="00CB7391">
        <w:rPr>
          <w:rFonts w:ascii="Times New Roman" w:hAnsi="Times New Roman" w:cs="Times New Roman"/>
        </w:rPr>
        <w:t xml:space="preserve"> However, </w:t>
      </w:r>
      <w:r w:rsidR="0092263D">
        <w:rPr>
          <w:rFonts w:ascii="Times New Roman" w:hAnsi="Times New Roman" w:cs="Times New Roman"/>
        </w:rPr>
        <w:t xml:space="preserve">accessible political rhetoric surrounding </w:t>
      </w:r>
      <w:r w:rsidR="00E35C10">
        <w:rPr>
          <w:rFonts w:ascii="Times New Roman" w:hAnsi="Times New Roman" w:cs="Times New Roman"/>
        </w:rPr>
        <w:t xml:space="preserve">the order could not be found to analyze. </w:t>
      </w:r>
      <w:r w:rsidR="00BD1CC7">
        <w:rPr>
          <w:rFonts w:ascii="Times New Roman" w:hAnsi="Times New Roman" w:cs="Times New Roman"/>
        </w:rPr>
        <w:t>It may also be</w:t>
      </w:r>
      <w:r w:rsidR="0045264B">
        <w:rPr>
          <w:rFonts w:ascii="Times New Roman" w:hAnsi="Times New Roman" w:cs="Times New Roman"/>
        </w:rPr>
        <w:t xml:space="preserve"> possible that </w:t>
      </w:r>
      <w:r w:rsidR="00F47DEF">
        <w:rPr>
          <w:rFonts w:ascii="Times New Roman" w:hAnsi="Times New Roman" w:cs="Times New Roman"/>
        </w:rPr>
        <w:t xml:space="preserve">I could have inaccurately classified political rhetoric </w:t>
      </w:r>
      <w:r w:rsidR="00512DDD">
        <w:rPr>
          <w:rFonts w:ascii="Times New Roman" w:hAnsi="Times New Roman" w:cs="Times New Roman"/>
        </w:rPr>
        <w:t>using</w:t>
      </w:r>
      <w:r w:rsidR="00F47DEF">
        <w:rPr>
          <w:rFonts w:ascii="Times New Roman" w:hAnsi="Times New Roman" w:cs="Times New Roman"/>
        </w:rPr>
        <w:t xml:space="preserve"> Demirel’s competitive victimhood </w:t>
      </w:r>
      <w:r w:rsidR="00CC45C3">
        <w:rPr>
          <w:rFonts w:ascii="Times New Roman" w:hAnsi="Times New Roman" w:cs="Times New Roman"/>
        </w:rPr>
        <w:t xml:space="preserve">typology, </w:t>
      </w:r>
      <w:r w:rsidR="006A1044">
        <w:rPr>
          <w:rFonts w:ascii="Times New Roman" w:hAnsi="Times New Roman" w:cs="Times New Roman"/>
        </w:rPr>
        <w:t xml:space="preserve">although I did </w:t>
      </w:r>
      <w:r w:rsidR="00BD1CC7">
        <w:rPr>
          <w:rFonts w:ascii="Times New Roman" w:hAnsi="Times New Roman" w:cs="Times New Roman"/>
        </w:rPr>
        <w:t>familiarize</w:t>
      </w:r>
      <w:r w:rsidR="004D3F2C">
        <w:rPr>
          <w:rFonts w:ascii="Times New Roman" w:hAnsi="Times New Roman" w:cs="Times New Roman"/>
        </w:rPr>
        <w:t xml:space="preserve"> myself with the author</w:t>
      </w:r>
      <w:r w:rsidR="00BD1CC7">
        <w:rPr>
          <w:rFonts w:ascii="Times New Roman" w:hAnsi="Times New Roman" w:cs="Times New Roman"/>
        </w:rPr>
        <w:t>’s</w:t>
      </w:r>
      <w:r w:rsidR="004D3F2C">
        <w:rPr>
          <w:rFonts w:ascii="Times New Roman" w:hAnsi="Times New Roman" w:cs="Times New Roman"/>
        </w:rPr>
        <w:t xml:space="preserve"> assigned </w:t>
      </w:r>
      <w:r w:rsidR="00A30DBC">
        <w:rPr>
          <w:rFonts w:ascii="Times New Roman" w:hAnsi="Times New Roman" w:cs="Times New Roman"/>
        </w:rPr>
        <w:t>characteristics for each defined category.</w:t>
      </w:r>
    </w:p>
    <w:p w14:paraId="0145DC97" w14:textId="0A4CF711" w:rsidR="00BE4106" w:rsidRDefault="00832777" w:rsidP="00AC7C6E">
      <w:pPr>
        <w:spacing w:line="480" w:lineRule="auto"/>
        <w:rPr>
          <w:rFonts w:ascii="Times New Roman" w:hAnsi="Times New Roman" w:cs="Times New Roman"/>
        </w:rPr>
      </w:pPr>
      <w:r>
        <w:rPr>
          <w:rFonts w:ascii="Times New Roman" w:hAnsi="Times New Roman" w:cs="Times New Roman"/>
        </w:rPr>
        <w:tab/>
      </w:r>
      <w:r w:rsidR="00E45EE4" w:rsidRPr="00005B31">
        <w:rPr>
          <w:rFonts w:ascii="Times New Roman" w:hAnsi="Times New Roman" w:cs="Times New Roman"/>
        </w:rPr>
        <w:t>My</w:t>
      </w:r>
      <w:r w:rsidRPr="00005B31">
        <w:rPr>
          <w:rFonts w:ascii="Times New Roman" w:hAnsi="Times New Roman" w:cs="Times New Roman"/>
        </w:rPr>
        <w:t xml:space="preserve"> findings reveal opportunities for future areas of study regarding </w:t>
      </w:r>
      <w:r w:rsidR="00425EBD" w:rsidRPr="00005B31">
        <w:rPr>
          <w:rFonts w:ascii="Times New Roman" w:hAnsi="Times New Roman" w:cs="Times New Roman"/>
        </w:rPr>
        <w:t xml:space="preserve">political rhetoric, </w:t>
      </w:r>
      <w:r w:rsidRPr="00005B31">
        <w:rPr>
          <w:rFonts w:ascii="Times New Roman" w:hAnsi="Times New Roman" w:cs="Times New Roman"/>
        </w:rPr>
        <w:t>victimhood</w:t>
      </w:r>
      <w:r w:rsidR="00425EBD" w:rsidRPr="00005B31">
        <w:rPr>
          <w:rFonts w:ascii="Times New Roman" w:hAnsi="Times New Roman" w:cs="Times New Roman"/>
        </w:rPr>
        <w:t xml:space="preserve">, </w:t>
      </w:r>
      <w:r w:rsidRPr="00005B31">
        <w:rPr>
          <w:rFonts w:ascii="Times New Roman" w:hAnsi="Times New Roman" w:cs="Times New Roman"/>
        </w:rPr>
        <w:t>and reconciliation in Northern Ireland.</w:t>
      </w:r>
      <w:r>
        <w:rPr>
          <w:rFonts w:ascii="Times New Roman" w:hAnsi="Times New Roman" w:cs="Times New Roman"/>
        </w:rPr>
        <w:t xml:space="preserve"> </w:t>
      </w:r>
      <w:r w:rsidR="00425EBD">
        <w:rPr>
          <w:rFonts w:ascii="Times New Roman" w:hAnsi="Times New Roman" w:cs="Times New Roman"/>
        </w:rPr>
        <w:t>For example, the themes</w:t>
      </w:r>
      <w:r w:rsidR="001D5AEA">
        <w:rPr>
          <w:rFonts w:ascii="Times New Roman" w:hAnsi="Times New Roman" w:cs="Times New Roman"/>
        </w:rPr>
        <w:t xml:space="preserve"> </w:t>
      </w:r>
      <w:r w:rsidR="008358E4">
        <w:rPr>
          <w:rFonts w:ascii="Times New Roman" w:hAnsi="Times New Roman" w:cs="Times New Roman"/>
        </w:rPr>
        <w:t>found within the analyzed political rhetoric</w:t>
      </w:r>
      <w:r w:rsidR="00425EBD">
        <w:rPr>
          <w:rFonts w:ascii="Times New Roman" w:hAnsi="Times New Roman" w:cs="Times New Roman"/>
        </w:rPr>
        <w:t xml:space="preserve"> are approached </w:t>
      </w:r>
      <w:r w:rsidR="001D5AEA">
        <w:rPr>
          <w:rFonts w:ascii="Times New Roman" w:hAnsi="Times New Roman" w:cs="Times New Roman"/>
        </w:rPr>
        <w:t>in manners that range from competitive to inclusiv</w:t>
      </w:r>
      <w:r w:rsidR="00A37E29">
        <w:rPr>
          <w:rFonts w:ascii="Times New Roman" w:hAnsi="Times New Roman" w:cs="Times New Roman"/>
        </w:rPr>
        <w:t>e</w:t>
      </w:r>
      <w:r w:rsidR="00A53E32">
        <w:rPr>
          <w:rFonts w:ascii="Times New Roman" w:hAnsi="Times New Roman" w:cs="Times New Roman"/>
        </w:rPr>
        <w:t xml:space="preserve">. </w:t>
      </w:r>
      <w:r w:rsidR="00042A59">
        <w:rPr>
          <w:rFonts w:ascii="Times New Roman" w:hAnsi="Times New Roman" w:cs="Times New Roman"/>
        </w:rPr>
        <w:t xml:space="preserve">Future research should explore these themes </w:t>
      </w:r>
      <w:r w:rsidR="0081466D">
        <w:rPr>
          <w:rFonts w:ascii="Times New Roman" w:hAnsi="Times New Roman" w:cs="Times New Roman"/>
        </w:rPr>
        <w:t>to discern where</w:t>
      </w:r>
      <w:r w:rsidR="00042A59">
        <w:rPr>
          <w:rFonts w:ascii="Times New Roman" w:hAnsi="Times New Roman" w:cs="Times New Roman"/>
        </w:rPr>
        <w:t xml:space="preserve"> Northern Ireland’s political parties </w:t>
      </w:r>
      <w:r w:rsidR="003A6DD6">
        <w:rPr>
          <w:rFonts w:ascii="Times New Roman" w:hAnsi="Times New Roman" w:cs="Times New Roman"/>
        </w:rPr>
        <w:t>share common ground</w:t>
      </w:r>
      <w:r w:rsidR="0081466D">
        <w:rPr>
          <w:rFonts w:ascii="Times New Roman" w:hAnsi="Times New Roman" w:cs="Times New Roman"/>
        </w:rPr>
        <w:t xml:space="preserve"> and </w:t>
      </w:r>
      <w:r w:rsidR="003A6DD6">
        <w:rPr>
          <w:rFonts w:ascii="Times New Roman" w:hAnsi="Times New Roman" w:cs="Times New Roman"/>
        </w:rPr>
        <w:t xml:space="preserve">build upon this to help inform strategies of reconciliation that will </w:t>
      </w:r>
      <w:r w:rsidR="0081466D">
        <w:rPr>
          <w:rFonts w:ascii="Times New Roman" w:hAnsi="Times New Roman" w:cs="Times New Roman"/>
        </w:rPr>
        <w:t>be</w:t>
      </w:r>
      <w:r w:rsidR="003A6DD6">
        <w:rPr>
          <w:rFonts w:ascii="Times New Roman" w:hAnsi="Times New Roman" w:cs="Times New Roman"/>
        </w:rPr>
        <w:t xml:space="preserve"> accepted by all involved parties. </w:t>
      </w:r>
      <w:r w:rsidR="00751F97">
        <w:rPr>
          <w:rFonts w:ascii="Times New Roman" w:hAnsi="Times New Roman" w:cs="Times New Roman"/>
        </w:rPr>
        <w:t xml:space="preserve">Further, the recent passing of the Legacy Bill has evoked a </w:t>
      </w:r>
      <w:r w:rsidR="00C55978">
        <w:rPr>
          <w:rFonts w:ascii="Times New Roman" w:hAnsi="Times New Roman" w:cs="Times New Roman"/>
        </w:rPr>
        <w:t xml:space="preserve">widespread </w:t>
      </w:r>
      <w:r w:rsidR="006E7709">
        <w:rPr>
          <w:rFonts w:ascii="Times New Roman" w:hAnsi="Times New Roman" w:cs="Times New Roman"/>
        </w:rPr>
        <w:t xml:space="preserve">negative </w:t>
      </w:r>
      <w:r w:rsidR="00C55978">
        <w:rPr>
          <w:rFonts w:ascii="Times New Roman" w:hAnsi="Times New Roman" w:cs="Times New Roman"/>
        </w:rPr>
        <w:t>reaction across Northern Ireland</w:t>
      </w:r>
      <w:r w:rsidR="006E7709">
        <w:rPr>
          <w:rFonts w:ascii="Times New Roman" w:hAnsi="Times New Roman" w:cs="Times New Roman"/>
        </w:rPr>
        <w:t xml:space="preserve"> due to its offering of conditional amnesties to perpetrators</w:t>
      </w:r>
      <w:r w:rsidR="0007608E">
        <w:rPr>
          <w:rFonts w:ascii="Times New Roman" w:hAnsi="Times New Roman" w:cs="Times New Roman"/>
        </w:rPr>
        <w:t xml:space="preserve">. </w:t>
      </w:r>
      <w:r w:rsidR="00F94A33">
        <w:rPr>
          <w:rFonts w:ascii="Times New Roman" w:hAnsi="Times New Roman" w:cs="Times New Roman"/>
        </w:rPr>
        <w:t xml:space="preserve">It may be beneficial to continue studying this </w:t>
      </w:r>
      <w:r w:rsidR="00306F46">
        <w:rPr>
          <w:rFonts w:ascii="Times New Roman" w:hAnsi="Times New Roman" w:cs="Times New Roman"/>
        </w:rPr>
        <w:t>unified reaction against the Legacy Bill</w:t>
      </w:r>
      <w:r w:rsidR="00D87A12">
        <w:rPr>
          <w:rFonts w:ascii="Times New Roman" w:hAnsi="Times New Roman" w:cs="Times New Roman"/>
        </w:rPr>
        <w:t xml:space="preserve"> </w:t>
      </w:r>
      <w:r w:rsidR="00CC73DA">
        <w:rPr>
          <w:rFonts w:ascii="Times New Roman" w:hAnsi="Times New Roman" w:cs="Times New Roman"/>
        </w:rPr>
        <w:t>as such con</w:t>
      </w:r>
      <w:r w:rsidR="00664BF7">
        <w:rPr>
          <w:rFonts w:ascii="Times New Roman" w:hAnsi="Times New Roman" w:cs="Times New Roman"/>
        </w:rPr>
        <w:t>cerns</w:t>
      </w:r>
      <w:r w:rsidR="00F711C3">
        <w:rPr>
          <w:rFonts w:ascii="Times New Roman" w:hAnsi="Times New Roman" w:cs="Times New Roman"/>
        </w:rPr>
        <w:t xml:space="preserve"> indicate a </w:t>
      </w:r>
      <w:r w:rsidR="00C21928">
        <w:rPr>
          <w:rFonts w:ascii="Times New Roman" w:hAnsi="Times New Roman" w:cs="Times New Roman"/>
        </w:rPr>
        <w:t>universally shared</w:t>
      </w:r>
      <w:r w:rsidR="00F711C3">
        <w:rPr>
          <w:rFonts w:ascii="Times New Roman" w:hAnsi="Times New Roman" w:cs="Times New Roman"/>
        </w:rPr>
        <w:t xml:space="preserve"> perception of victimhood-related justice and reconciliation</w:t>
      </w:r>
      <w:r w:rsidR="00A21AC2">
        <w:rPr>
          <w:rFonts w:ascii="Times New Roman" w:hAnsi="Times New Roman" w:cs="Times New Roman"/>
        </w:rPr>
        <w:t xml:space="preserve"> that</w:t>
      </w:r>
      <w:r w:rsidR="00843E48">
        <w:rPr>
          <w:rFonts w:ascii="Times New Roman" w:hAnsi="Times New Roman" w:cs="Times New Roman"/>
        </w:rPr>
        <w:t xml:space="preserve"> has not been similarly observed since the Eames-Bradley Report’s proposal of a victim recognition payment. </w:t>
      </w:r>
      <w:r w:rsidR="008F1566">
        <w:rPr>
          <w:rFonts w:ascii="Times New Roman" w:hAnsi="Times New Roman" w:cs="Times New Roman"/>
        </w:rPr>
        <w:t>Lastly, future research may benefit from examining partisan differences in political rhetoric</w:t>
      </w:r>
      <w:r w:rsidR="0005083C">
        <w:rPr>
          <w:rFonts w:ascii="Times New Roman" w:hAnsi="Times New Roman" w:cs="Times New Roman"/>
        </w:rPr>
        <w:t xml:space="preserve"> given that political parties such as </w:t>
      </w:r>
      <w:r w:rsidR="00D158EF">
        <w:rPr>
          <w:rFonts w:ascii="Times New Roman" w:hAnsi="Times New Roman" w:cs="Times New Roman"/>
        </w:rPr>
        <w:t>the SF</w:t>
      </w:r>
      <w:r w:rsidR="0005083C">
        <w:rPr>
          <w:rFonts w:ascii="Times New Roman" w:hAnsi="Times New Roman" w:cs="Times New Roman"/>
        </w:rPr>
        <w:t xml:space="preserve"> and the DUP continue to engage in sectarianism. </w:t>
      </w:r>
    </w:p>
    <w:p w14:paraId="0588F54F" w14:textId="72D456B1" w:rsidR="00741B51" w:rsidRDefault="00741B51" w:rsidP="00AC7C6E">
      <w:pPr>
        <w:spacing w:line="480" w:lineRule="auto"/>
        <w:rPr>
          <w:rFonts w:ascii="Times New Roman" w:hAnsi="Times New Roman" w:cs="Times New Roman"/>
        </w:rPr>
      </w:pPr>
    </w:p>
    <w:p w14:paraId="0F142F3F" w14:textId="77777777" w:rsidR="000510C4" w:rsidRDefault="000510C4">
      <w:pPr>
        <w:rPr>
          <w:rFonts w:ascii="Times New Roman" w:hAnsi="Times New Roman" w:cs="Times New Roman"/>
        </w:rPr>
      </w:pPr>
      <w:r>
        <w:rPr>
          <w:rFonts w:ascii="Times New Roman" w:hAnsi="Times New Roman" w:cs="Times New Roman"/>
        </w:rPr>
        <w:br w:type="page"/>
      </w:r>
    </w:p>
    <w:p w14:paraId="354D60F5" w14:textId="45E57707" w:rsidR="00AC7C6E" w:rsidRDefault="00AC7C6E" w:rsidP="006960BF">
      <w:pPr>
        <w:jc w:val="center"/>
        <w:rPr>
          <w:rFonts w:ascii="Times New Roman" w:hAnsi="Times New Roman" w:cs="Times New Roman"/>
        </w:rPr>
      </w:pPr>
      <w:r w:rsidRPr="00C65FFA">
        <w:rPr>
          <w:rFonts w:ascii="Times New Roman" w:hAnsi="Times New Roman" w:cs="Times New Roman"/>
        </w:rPr>
        <w:lastRenderedPageBreak/>
        <w:t>Bibliography</w:t>
      </w:r>
    </w:p>
    <w:p w14:paraId="3E0D53E4" w14:textId="77777777" w:rsidR="006960BF" w:rsidRPr="00C65FFA" w:rsidRDefault="006960BF" w:rsidP="00AC7C6E">
      <w:pPr>
        <w:spacing w:line="480" w:lineRule="auto"/>
        <w:jc w:val="center"/>
        <w:rPr>
          <w:rFonts w:ascii="Times New Roman" w:hAnsi="Times New Roman" w:cs="Times New Roman"/>
        </w:rPr>
      </w:pPr>
    </w:p>
    <w:p w14:paraId="748D5737" w14:textId="77777777" w:rsidR="00AC7C6E" w:rsidRPr="00C65FFA" w:rsidRDefault="00AC7C6E" w:rsidP="00AC7C6E">
      <w:pPr>
        <w:spacing w:line="480" w:lineRule="auto"/>
        <w:rPr>
          <w:rFonts w:ascii="Times New Roman" w:hAnsi="Times New Roman" w:cs="Times New Roman"/>
        </w:rPr>
      </w:pPr>
      <w:r w:rsidRPr="00C65FFA">
        <w:rPr>
          <w:rFonts w:ascii="Times New Roman" w:hAnsi="Times New Roman" w:cs="Times New Roman"/>
        </w:rPr>
        <w:t xml:space="preserve">Adelman, Levi, Bernhard Leidner, Helin Ünal, Eman Nahhas, and Nurit Shnabel. "A whole other </w:t>
      </w:r>
    </w:p>
    <w:p w14:paraId="6D57CC5E" w14:textId="77777777" w:rsidR="00AC7C6E" w:rsidRPr="00C65FFA" w:rsidRDefault="00AC7C6E" w:rsidP="00AC7C6E">
      <w:pPr>
        <w:spacing w:line="480" w:lineRule="auto"/>
        <w:rPr>
          <w:rFonts w:ascii="Times New Roman" w:hAnsi="Times New Roman" w:cs="Times New Roman"/>
        </w:rPr>
      </w:pPr>
      <w:r w:rsidRPr="00C65FFA">
        <w:rPr>
          <w:rFonts w:ascii="Times New Roman" w:hAnsi="Times New Roman" w:cs="Times New Roman"/>
        </w:rPr>
        <w:tab/>
        <w:t xml:space="preserve">story: Inclusive victimhood narratives reduce competitive victimhood and intergroup </w:t>
      </w:r>
      <w:r w:rsidRPr="00C65FFA">
        <w:rPr>
          <w:rFonts w:ascii="Times New Roman" w:hAnsi="Times New Roman" w:cs="Times New Roman"/>
        </w:rPr>
        <w:tab/>
        <w:t>hostility." </w:t>
      </w:r>
      <w:r w:rsidRPr="00C65FFA">
        <w:rPr>
          <w:rFonts w:ascii="Times New Roman" w:hAnsi="Times New Roman" w:cs="Times New Roman"/>
          <w:i/>
          <w:iCs/>
        </w:rPr>
        <w:t>Personality and Social Psychology Bulletin</w:t>
      </w:r>
      <w:r w:rsidRPr="00C65FFA">
        <w:rPr>
          <w:rFonts w:ascii="Times New Roman" w:hAnsi="Times New Roman" w:cs="Times New Roman"/>
        </w:rPr>
        <w:t xml:space="preserve"> 42, no. 10 (2016): 1416-1430. </w:t>
      </w:r>
    </w:p>
    <w:p w14:paraId="5C4827DC" w14:textId="77777777" w:rsidR="00AC7C6E" w:rsidRPr="00C65FFA" w:rsidRDefault="00AC7C6E" w:rsidP="00AC7C6E">
      <w:pPr>
        <w:spacing w:line="480" w:lineRule="auto"/>
        <w:rPr>
          <w:rFonts w:ascii="Times New Roman" w:hAnsi="Times New Roman" w:cs="Times New Roman"/>
        </w:rPr>
      </w:pPr>
      <w:r w:rsidRPr="00C65FFA">
        <w:rPr>
          <w:rFonts w:ascii="Times New Roman" w:hAnsi="Times New Roman" w:cs="Times New Roman"/>
        </w:rPr>
        <w:t xml:space="preserve">Aiken, Nevin T. “The Bloody Sunday Inquiry: Transitional Justice and Postconflict </w:t>
      </w:r>
    </w:p>
    <w:p w14:paraId="572E0A8C" w14:textId="77777777" w:rsidR="00AC7C6E" w:rsidRPr="00C65FFA" w:rsidRDefault="00AC7C6E" w:rsidP="003D14A7">
      <w:pPr>
        <w:spacing w:line="480" w:lineRule="auto"/>
        <w:rPr>
          <w:rFonts w:ascii="Times New Roman" w:hAnsi="Times New Roman" w:cs="Times New Roman"/>
        </w:rPr>
      </w:pPr>
      <w:r w:rsidRPr="00C65FFA">
        <w:rPr>
          <w:rFonts w:ascii="Times New Roman" w:hAnsi="Times New Roman" w:cs="Times New Roman"/>
        </w:rPr>
        <w:tab/>
        <w:t xml:space="preserve">Reconciliation in Northern Ireland." </w:t>
      </w:r>
      <w:r w:rsidRPr="00C65FFA">
        <w:rPr>
          <w:rFonts w:ascii="Times New Roman" w:hAnsi="Times New Roman" w:cs="Times New Roman"/>
          <w:i/>
          <w:iCs/>
        </w:rPr>
        <w:t>Journal of Human Rights</w:t>
      </w:r>
      <w:r w:rsidRPr="00C65FFA">
        <w:rPr>
          <w:rFonts w:ascii="Times New Roman" w:hAnsi="Times New Roman" w:cs="Times New Roman"/>
        </w:rPr>
        <w:t xml:space="preserve"> 14, no. 1 (2015): 101-123.</w:t>
      </w:r>
    </w:p>
    <w:p w14:paraId="1C577EB8" w14:textId="77777777" w:rsidR="00AC7C6E" w:rsidRPr="00C65FFA" w:rsidRDefault="00AC7C6E" w:rsidP="003D14A7">
      <w:pPr>
        <w:spacing w:line="480" w:lineRule="auto"/>
        <w:rPr>
          <w:rFonts w:ascii="Times New Roman" w:hAnsi="Times New Roman" w:cs="Times New Roman"/>
        </w:rPr>
      </w:pPr>
      <w:r w:rsidRPr="00C65FFA">
        <w:rPr>
          <w:rFonts w:ascii="Times New Roman" w:hAnsi="Times New Roman" w:cs="Times New Roman"/>
        </w:rPr>
        <w:t xml:space="preserve">Bar-Tal, Daniel and Sabina Cehajic-Clancy. “From Collective Victimhood to Social </w:t>
      </w:r>
    </w:p>
    <w:p w14:paraId="63A514DC" w14:textId="134846DE" w:rsidR="00AC7C6E" w:rsidRPr="00C65FFA" w:rsidRDefault="00AC7C6E" w:rsidP="000752F8">
      <w:pPr>
        <w:spacing w:line="480" w:lineRule="auto"/>
        <w:ind w:firstLine="720"/>
        <w:rPr>
          <w:rFonts w:ascii="Times New Roman" w:hAnsi="Times New Roman" w:cs="Times New Roman"/>
          <w:i/>
          <w:iCs/>
        </w:rPr>
      </w:pPr>
      <w:r w:rsidRPr="00C65FFA">
        <w:rPr>
          <w:rFonts w:ascii="Times New Roman" w:hAnsi="Times New Roman" w:cs="Times New Roman"/>
        </w:rPr>
        <w:t xml:space="preserve">Reconciliation: Outlining a Conceptual Framework.” In </w:t>
      </w:r>
      <w:r w:rsidRPr="00C65FFA">
        <w:rPr>
          <w:rFonts w:ascii="Times New Roman" w:hAnsi="Times New Roman" w:cs="Times New Roman"/>
          <w:i/>
          <w:iCs/>
        </w:rPr>
        <w:t xml:space="preserve">War, Community and Social </w:t>
      </w:r>
    </w:p>
    <w:p w14:paraId="4F1E28B8" w14:textId="77777777" w:rsidR="00AC7C6E" w:rsidRPr="00C65FFA" w:rsidRDefault="00AC7C6E" w:rsidP="003D14A7">
      <w:pPr>
        <w:spacing w:line="480" w:lineRule="auto"/>
        <w:ind w:left="720"/>
        <w:rPr>
          <w:rFonts w:ascii="Times New Roman" w:hAnsi="Times New Roman" w:cs="Times New Roman"/>
        </w:rPr>
      </w:pPr>
      <w:r w:rsidRPr="00C65FFA">
        <w:rPr>
          <w:rFonts w:ascii="Times New Roman" w:hAnsi="Times New Roman" w:cs="Times New Roman"/>
          <w:i/>
          <w:iCs/>
        </w:rPr>
        <w:t>Change: Collective Experiences in the Former Yugoslavia</w:t>
      </w:r>
      <w:r w:rsidRPr="00C65FFA">
        <w:rPr>
          <w:rFonts w:ascii="Times New Roman" w:hAnsi="Times New Roman" w:cs="Times New Roman"/>
        </w:rPr>
        <w:t xml:space="preserve">, edited by Dario Spini, Guy </w:t>
      </w:r>
      <w:proofErr w:type="spellStart"/>
      <w:r w:rsidRPr="00C65FFA">
        <w:rPr>
          <w:rFonts w:ascii="Times New Roman" w:hAnsi="Times New Roman" w:cs="Times New Roman"/>
        </w:rPr>
        <w:t>Elcheroth</w:t>
      </w:r>
      <w:proofErr w:type="spellEnd"/>
      <w:r w:rsidRPr="00C65FFA">
        <w:rPr>
          <w:rFonts w:ascii="Times New Roman" w:hAnsi="Times New Roman" w:cs="Times New Roman"/>
        </w:rPr>
        <w:t xml:space="preserve">, and Dinka </w:t>
      </w:r>
      <w:proofErr w:type="spellStart"/>
      <w:r w:rsidRPr="00C65FFA">
        <w:rPr>
          <w:rFonts w:ascii="Times New Roman" w:hAnsi="Times New Roman" w:cs="Times New Roman"/>
        </w:rPr>
        <w:t>Corkalo</w:t>
      </w:r>
      <w:proofErr w:type="spellEnd"/>
      <w:r w:rsidRPr="00C65FFA">
        <w:rPr>
          <w:rFonts w:ascii="Times New Roman" w:hAnsi="Times New Roman" w:cs="Times New Roman"/>
        </w:rPr>
        <w:t xml:space="preserve"> Biruski, 125-136. New York: Springer, 2014.</w:t>
      </w:r>
    </w:p>
    <w:p w14:paraId="530CEACB" w14:textId="77777777" w:rsidR="00AC7C6E" w:rsidRPr="00C14423" w:rsidRDefault="00AC7C6E" w:rsidP="003D14A7">
      <w:pPr>
        <w:spacing w:line="480" w:lineRule="auto"/>
        <w:rPr>
          <w:rFonts w:ascii="Times New Roman" w:hAnsi="Times New Roman" w:cs="Times New Roman"/>
        </w:rPr>
      </w:pPr>
      <w:r w:rsidRPr="00C14423">
        <w:rPr>
          <w:rFonts w:ascii="Times New Roman" w:hAnsi="Times New Roman" w:cs="Times New Roman"/>
        </w:rPr>
        <w:t xml:space="preserve">Blair, Tony. “Statement on new Bloody Sunday Inquiry.” Statement to the United Kingdom </w:t>
      </w:r>
    </w:p>
    <w:p w14:paraId="31984051" w14:textId="77777777" w:rsidR="00AC7C6E" w:rsidRPr="00C14423" w:rsidRDefault="00AC7C6E" w:rsidP="003D14A7">
      <w:pPr>
        <w:spacing w:line="480" w:lineRule="auto"/>
        <w:rPr>
          <w:rFonts w:ascii="Times New Roman" w:hAnsi="Times New Roman" w:cs="Times New Roman"/>
        </w:rPr>
      </w:pPr>
      <w:r w:rsidRPr="00C14423">
        <w:rPr>
          <w:rFonts w:ascii="Times New Roman" w:hAnsi="Times New Roman" w:cs="Times New Roman"/>
        </w:rPr>
        <w:tab/>
        <w:t>House of Commons, January 29, 1998.</w:t>
      </w:r>
    </w:p>
    <w:p w14:paraId="38E843B6" w14:textId="5D62E368" w:rsidR="00AC7C6E" w:rsidRPr="00C65FFA" w:rsidRDefault="00AC7C6E" w:rsidP="00AC7C6E">
      <w:pPr>
        <w:spacing w:line="480" w:lineRule="auto"/>
        <w:rPr>
          <w:rFonts w:ascii="Times New Roman" w:hAnsi="Times New Roman" w:cs="Times New Roman"/>
        </w:rPr>
      </w:pPr>
      <w:r w:rsidRPr="00C14423">
        <w:rPr>
          <w:rFonts w:ascii="Times New Roman" w:hAnsi="Times New Roman" w:cs="Times New Roman"/>
        </w:rPr>
        <w:t xml:space="preserve"> </w:t>
      </w:r>
      <w:r w:rsidRPr="00C14423">
        <w:rPr>
          <w:rFonts w:ascii="Times New Roman" w:hAnsi="Times New Roman" w:cs="Times New Roman"/>
        </w:rPr>
        <w:tab/>
      </w:r>
      <w:r w:rsidRPr="00AF29B8">
        <w:rPr>
          <w:rFonts w:ascii="Times New Roman" w:hAnsi="Times New Roman" w:cs="Times New Roman"/>
        </w:rPr>
        <w:t>https://cain.ulster.ac.uk/events/bsunday/tb29198.htm</w:t>
      </w:r>
    </w:p>
    <w:p w14:paraId="417A6041" w14:textId="77777777" w:rsidR="00AC7C6E" w:rsidRPr="00C65FFA" w:rsidRDefault="00AC7C6E" w:rsidP="00AC7C6E">
      <w:pPr>
        <w:spacing w:line="480" w:lineRule="auto"/>
        <w:rPr>
          <w:rFonts w:ascii="Times New Roman" w:hAnsi="Times New Roman" w:cs="Times New Roman"/>
        </w:rPr>
      </w:pPr>
      <w:r w:rsidRPr="00C65FFA">
        <w:rPr>
          <w:rFonts w:ascii="Times New Roman" w:hAnsi="Times New Roman" w:cs="Times New Roman"/>
        </w:rPr>
        <w:t xml:space="preserve">“Bloody Sunday: PM Cameron’s full statement.” </w:t>
      </w:r>
      <w:r w:rsidRPr="00A62660">
        <w:rPr>
          <w:rFonts w:ascii="Times New Roman" w:hAnsi="Times New Roman" w:cs="Times New Roman"/>
          <w:i/>
          <w:iCs/>
        </w:rPr>
        <w:t>BBC News</w:t>
      </w:r>
      <w:r w:rsidRPr="00C65FFA">
        <w:rPr>
          <w:rFonts w:ascii="Times New Roman" w:hAnsi="Times New Roman" w:cs="Times New Roman"/>
        </w:rPr>
        <w:t>, June 15, 2020.</w:t>
      </w:r>
    </w:p>
    <w:p w14:paraId="0ECB6DDD" w14:textId="6BAD7938" w:rsidR="00AC7C6E" w:rsidRPr="00C65FFA" w:rsidRDefault="00AC7C6E" w:rsidP="00AC7C6E">
      <w:pPr>
        <w:spacing w:line="480" w:lineRule="auto"/>
        <w:rPr>
          <w:rFonts w:ascii="Times New Roman" w:hAnsi="Times New Roman" w:cs="Times New Roman"/>
        </w:rPr>
      </w:pPr>
      <w:r w:rsidRPr="00C65FFA">
        <w:rPr>
          <w:rFonts w:ascii="Times New Roman" w:hAnsi="Times New Roman" w:cs="Times New Roman"/>
        </w:rPr>
        <w:t xml:space="preserve">            </w:t>
      </w:r>
      <w:r w:rsidRPr="0088160D">
        <w:rPr>
          <w:rFonts w:ascii="Times New Roman" w:hAnsi="Times New Roman" w:cs="Times New Roman"/>
        </w:rPr>
        <w:t>https://www.bbc.com/news/10322295</w:t>
      </w:r>
      <w:r w:rsidR="00A62660">
        <w:rPr>
          <w:rStyle w:val="Hyperlink"/>
          <w:rFonts w:ascii="Times New Roman" w:hAnsi="Times New Roman" w:cs="Times New Roman"/>
        </w:rPr>
        <w:t xml:space="preserve">. </w:t>
      </w:r>
    </w:p>
    <w:p w14:paraId="3B4CE1C3" w14:textId="77777777" w:rsidR="0050011C" w:rsidRDefault="00D85D07" w:rsidP="00AC7C6E">
      <w:pPr>
        <w:pStyle w:val="NormalWeb"/>
        <w:shd w:val="clear" w:color="auto" w:fill="FFFFFF"/>
        <w:spacing w:before="0" w:beforeAutospacing="0" w:after="0" w:afterAutospacing="0" w:line="480" w:lineRule="auto"/>
      </w:pPr>
      <w:r>
        <w:t xml:space="preserve">Breen, Richard, and Bernadette C. Hayes. “Religious Mobility and Party Support in Northern </w:t>
      </w:r>
    </w:p>
    <w:p w14:paraId="1212C0C0" w14:textId="0F7DD574" w:rsidR="00D85D07" w:rsidRDefault="0050011C" w:rsidP="00AC7C6E">
      <w:pPr>
        <w:pStyle w:val="NormalWeb"/>
        <w:shd w:val="clear" w:color="auto" w:fill="FFFFFF"/>
        <w:spacing w:before="0" w:beforeAutospacing="0" w:after="0" w:afterAutospacing="0" w:line="480" w:lineRule="auto"/>
      </w:pPr>
      <w:r>
        <w:tab/>
      </w:r>
      <w:r w:rsidR="00D85D07">
        <w:t>Ireland</w:t>
      </w:r>
      <w:r>
        <w:t xml:space="preserve">.” </w:t>
      </w:r>
      <w:r w:rsidRPr="0050011C">
        <w:rPr>
          <w:i/>
          <w:iCs/>
        </w:rPr>
        <w:t>European Sociological Review</w:t>
      </w:r>
      <w:r>
        <w:t xml:space="preserve"> 13, no. 3 (1997): 225-239. </w:t>
      </w:r>
    </w:p>
    <w:p w14:paraId="2D427F5E" w14:textId="2DB19E4D" w:rsidR="00AC7C6E" w:rsidRPr="00C65FFA" w:rsidRDefault="00AC7C6E" w:rsidP="00AC7C6E">
      <w:pPr>
        <w:pStyle w:val="NormalWeb"/>
        <w:shd w:val="clear" w:color="auto" w:fill="FFFFFF"/>
        <w:spacing w:before="0" w:beforeAutospacing="0" w:after="0" w:afterAutospacing="0" w:line="480" w:lineRule="auto"/>
      </w:pPr>
      <w:r w:rsidRPr="00C65FFA">
        <w:t xml:space="preserve">Brewer, John D., and Bernadette C. Hayes. “Victimhood and Attitudes towards Dealing with the </w:t>
      </w:r>
    </w:p>
    <w:p w14:paraId="6B1D08F2" w14:textId="77777777" w:rsidR="00AC7C6E" w:rsidRPr="00C65FFA" w:rsidRDefault="00AC7C6E" w:rsidP="00AC7C6E">
      <w:pPr>
        <w:pStyle w:val="NormalWeb"/>
        <w:shd w:val="clear" w:color="auto" w:fill="FFFFFF"/>
        <w:spacing w:before="0" w:beforeAutospacing="0" w:after="0" w:afterAutospacing="0" w:line="480" w:lineRule="auto"/>
        <w:ind w:firstLine="720"/>
        <w:rPr>
          <w:i/>
          <w:iCs/>
        </w:rPr>
      </w:pPr>
      <w:r w:rsidRPr="00C65FFA">
        <w:t xml:space="preserve">Legacy of a Violent Past: Northern Ireland as a Case Study.” </w:t>
      </w:r>
      <w:r w:rsidRPr="00C65FFA">
        <w:rPr>
          <w:i/>
          <w:iCs/>
        </w:rPr>
        <w:t xml:space="preserve">British Journal of Politics </w:t>
      </w:r>
    </w:p>
    <w:p w14:paraId="53ED16E9" w14:textId="77777777" w:rsidR="00AC7C6E" w:rsidRPr="00C65FFA" w:rsidRDefault="00AC7C6E" w:rsidP="00AC7C6E">
      <w:pPr>
        <w:pStyle w:val="NormalWeb"/>
        <w:shd w:val="clear" w:color="auto" w:fill="FFFFFF"/>
        <w:spacing w:before="0" w:beforeAutospacing="0" w:after="0" w:afterAutospacing="0" w:line="480" w:lineRule="auto"/>
        <w:ind w:firstLine="720"/>
      </w:pPr>
      <w:r w:rsidRPr="00C65FFA">
        <w:rPr>
          <w:i/>
          <w:iCs/>
        </w:rPr>
        <w:t xml:space="preserve">&amp; International Relations </w:t>
      </w:r>
      <w:r w:rsidRPr="00C65FFA">
        <w:t xml:space="preserve">17, no. 3 (August 2015): 512–30.  </w:t>
      </w:r>
    </w:p>
    <w:p w14:paraId="65D1861C" w14:textId="6D6B58DE" w:rsidR="003B7DF6" w:rsidRDefault="002F0234" w:rsidP="00AC7C6E">
      <w:pPr>
        <w:pStyle w:val="NormalWeb"/>
        <w:shd w:val="clear" w:color="auto" w:fill="FFFFFF"/>
        <w:spacing w:before="0" w:beforeAutospacing="0" w:after="0" w:afterAutospacing="0" w:line="480" w:lineRule="auto"/>
      </w:pPr>
      <w:r>
        <w:t>CAIN Web Service. “</w:t>
      </w:r>
      <w:r w:rsidR="00262ED9">
        <w:t xml:space="preserve">Alliance Party of Northern Ireland (APNI).” Accessed April 2, 2024. </w:t>
      </w:r>
    </w:p>
    <w:p w14:paraId="5D58D596" w14:textId="25CC53A0" w:rsidR="002F0234" w:rsidRDefault="003B7DF6" w:rsidP="00AC7C6E">
      <w:pPr>
        <w:pStyle w:val="NormalWeb"/>
        <w:shd w:val="clear" w:color="auto" w:fill="FFFFFF"/>
        <w:spacing w:before="0" w:beforeAutospacing="0" w:after="0" w:afterAutospacing="0" w:line="480" w:lineRule="auto"/>
      </w:pPr>
      <w:r>
        <w:tab/>
      </w:r>
      <w:r w:rsidR="00AF29B8" w:rsidRPr="00AF29B8">
        <w:t>https://cain.ulster.ac.uk/othelem/organ/aorgan.htm#apni</w:t>
      </w:r>
      <w:r w:rsidRPr="007306BC">
        <w:t>.</w:t>
      </w:r>
    </w:p>
    <w:p w14:paraId="1302478E" w14:textId="77777777" w:rsidR="003C0810" w:rsidRDefault="00AF29B8" w:rsidP="00AC7C6E">
      <w:pPr>
        <w:pStyle w:val="NormalWeb"/>
        <w:shd w:val="clear" w:color="auto" w:fill="FFFFFF"/>
        <w:spacing w:before="0" w:beforeAutospacing="0" w:after="0" w:afterAutospacing="0" w:line="480" w:lineRule="auto"/>
      </w:pPr>
      <w:r>
        <w:t>CAIN Web Service. “</w:t>
      </w:r>
      <w:r w:rsidR="003C0810">
        <w:t xml:space="preserve">Political Parties in </w:t>
      </w:r>
      <w:proofErr w:type="spellStart"/>
      <w:r w:rsidR="003C0810">
        <w:t>Norhtern</w:t>
      </w:r>
      <w:proofErr w:type="spellEnd"/>
      <w:r w:rsidR="003C0810">
        <w:t xml:space="preserve"> Ireland.” Accessed April 2, 2024. </w:t>
      </w:r>
    </w:p>
    <w:p w14:paraId="640BDE3C" w14:textId="597FDCC4" w:rsidR="00AF29B8" w:rsidRDefault="003C0810" w:rsidP="00AC7C6E">
      <w:pPr>
        <w:pStyle w:val="NormalWeb"/>
        <w:shd w:val="clear" w:color="auto" w:fill="FFFFFF"/>
        <w:spacing w:before="0" w:beforeAutospacing="0" w:after="0" w:afterAutospacing="0" w:line="480" w:lineRule="auto"/>
      </w:pPr>
      <w:r>
        <w:lastRenderedPageBreak/>
        <w:tab/>
      </w:r>
      <w:r w:rsidRPr="003C0810">
        <w:t>https://cain.ulster.ac.uk/issues/politics/parties.htm</w:t>
      </w:r>
      <w:r w:rsidRPr="00537D51">
        <w:t>.</w:t>
      </w:r>
    </w:p>
    <w:p w14:paraId="4994D12B" w14:textId="36AB1BDE" w:rsidR="00AC7C6E" w:rsidRPr="00C65FFA" w:rsidRDefault="00AC7C6E" w:rsidP="00AC7C6E">
      <w:pPr>
        <w:pStyle w:val="NormalWeb"/>
        <w:shd w:val="clear" w:color="auto" w:fill="FFFFFF"/>
        <w:spacing w:before="0" w:beforeAutospacing="0" w:after="0" w:afterAutospacing="0" w:line="480" w:lineRule="auto"/>
      </w:pPr>
      <w:r w:rsidRPr="00C65FFA">
        <w:t xml:space="preserve">Carter, Michael J., and Celene Fuller. “Symbols, meaning, and action: The past, present, and </w:t>
      </w:r>
    </w:p>
    <w:p w14:paraId="6D29475E" w14:textId="77777777" w:rsidR="00AC7C6E" w:rsidRPr="00C65FFA" w:rsidRDefault="00AC7C6E" w:rsidP="00AC7C6E">
      <w:pPr>
        <w:pStyle w:val="NormalWeb"/>
        <w:shd w:val="clear" w:color="auto" w:fill="FFFFFF"/>
        <w:spacing w:before="0" w:beforeAutospacing="0" w:after="0" w:afterAutospacing="0" w:line="480" w:lineRule="auto"/>
      </w:pPr>
      <w:r w:rsidRPr="00C65FFA">
        <w:tab/>
        <w:t xml:space="preserve">future of symbolic interactionism.” </w:t>
      </w:r>
      <w:r w:rsidRPr="00C65FFA">
        <w:rPr>
          <w:i/>
          <w:iCs/>
        </w:rPr>
        <w:t>Current Sociology</w:t>
      </w:r>
      <w:r w:rsidRPr="00C65FFA">
        <w:t xml:space="preserve"> 64, no. 6 (2016): 931-961.</w:t>
      </w:r>
    </w:p>
    <w:p w14:paraId="63A3DECD" w14:textId="77777777" w:rsidR="00AC7C6E" w:rsidRPr="00C65FFA" w:rsidRDefault="00AC7C6E" w:rsidP="00AC7C6E">
      <w:pPr>
        <w:pStyle w:val="NormalWeb"/>
        <w:shd w:val="clear" w:color="auto" w:fill="FFFFFF"/>
        <w:spacing w:before="0" w:beforeAutospacing="0" w:after="0" w:afterAutospacing="0" w:line="480" w:lineRule="auto"/>
        <w:rPr>
          <w:i/>
          <w:iCs/>
        </w:rPr>
      </w:pPr>
      <w:r w:rsidRPr="00C65FFA">
        <w:t xml:space="preserve">Christie, Nils. “The Ideal Victim.” In </w:t>
      </w:r>
      <w:r w:rsidRPr="00C65FFA">
        <w:rPr>
          <w:i/>
          <w:iCs/>
        </w:rPr>
        <w:t xml:space="preserve">From Crime Policy to Victim Policy: Reorienting the </w:t>
      </w:r>
    </w:p>
    <w:p w14:paraId="20A74FD7" w14:textId="620763CC" w:rsidR="00AC7C6E" w:rsidRPr="00C65FFA" w:rsidRDefault="00AC7C6E" w:rsidP="00AC7C6E">
      <w:pPr>
        <w:pStyle w:val="NormalWeb"/>
        <w:shd w:val="clear" w:color="auto" w:fill="FFFFFF"/>
        <w:spacing w:before="0" w:beforeAutospacing="0" w:after="0" w:afterAutospacing="0" w:line="480" w:lineRule="auto"/>
      </w:pPr>
      <w:r w:rsidRPr="00C65FFA">
        <w:rPr>
          <w:i/>
          <w:iCs/>
        </w:rPr>
        <w:tab/>
        <w:t>Justice System</w:t>
      </w:r>
      <w:r w:rsidRPr="00C65FFA">
        <w:t xml:space="preserve">, edited by Ezzat A. Fattah, 17-30. London: Palgrave Macmillan, </w:t>
      </w:r>
    </w:p>
    <w:p w14:paraId="4DAEBE20" w14:textId="77777777" w:rsidR="00AC7C6E" w:rsidRPr="00C65FFA" w:rsidRDefault="00AC7C6E" w:rsidP="00AC7C6E">
      <w:pPr>
        <w:pStyle w:val="NormalWeb"/>
        <w:shd w:val="clear" w:color="auto" w:fill="FFFFFF"/>
        <w:spacing w:before="0" w:beforeAutospacing="0" w:after="0" w:afterAutospacing="0" w:line="480" w:lineRule="auto"/>
      </w:pPr>
      <w:r w:rsidRPr="00C65FFA">
        <w:tab/>
        <w:t>1986.</w:t>
      </w:r>
    </w:p>
    <w:p w14:paraId="43C0B55B" w14:textId="77777777" w:rsidR="00AC7C6E" w:rsidRPr="00946FC3" w:rsidRDefault="00AC7C6E" w:rsidP="00AC7C6E">
      <w:pPr>
        <w:pStyle w:val="NormalWeb"/>
        <w:shd w:val="clear" w:color="auto" w:fill="FFFFFF"/>
        <w:spacing w:before="0" w:beforeAutospacing="0" w:after="0" w:afterAutospacing="0" w:line="480" w:lineRule="auto"/>
      </w:pPr>
      <w:r w:rsidRPr="00946FC3">
        <w:t xml:space="preserve">“Contentious Legacy Bill Becomes Law.” Commission for Victims and Survivors for Northern </w:t>
      </w:r>
    </w:p>
    <w:p w14:paraId="52FA34D5" w14:textId="217E37B5" w:rsidR="00AC7C6E" w:rsidRPr="00C65FFA" w:rsidRDefault="00AC7C6E" w:rsidP="00AC7C6E">
      <w:pPr>
        <w:pStyle w:val="NormalWeb"/>
        <w:shd w:val="clear" w:color="auto" w:fill="FFFFFF"/>
        <w:spacing w:before="0" w:beforeAutospacing="0" w:after="0" w:afterAutospacing="0" w:line="480" w:lineRule="auto"/>
        <w:ind w:left="720"/>
      </w:pPr>
      <w:r w:rsidRPr="00946FC3">
        <w:t>Ireland, September 22, 2023. https://www.cvsni.org/news/contentious-legacy-bill-becomes-law/.</w:t>
      </w:r>
      <w:r w:rsidRPr="00C65FFA">
        <w:t xml:space="preserve"> </w:t>
      </w:r>
    </w:p>
    <w:p w14:paraId="63C9A1E0" w14:textId="77777777" w:rsidR="00AC7C6E" w:rsidRPr="00C65FFA" w:rsidRDefault="00AC7C6E" w:rsidP="00AC7C6E">
      <w:pPr>
        <w:pStyle w:val="NormalWeb"/>
        <w:shd w:val="clear" w:color="auto" w:fill="FFFFFF"/>
        <w:spacing w:before="0" w:beforeAutospacing="0" w:after="0" w:afterAutospacing="0" w:line="480" w:lineRule="auto"/>
      </w:pPr>
      <w:r w:rsidRPr="00C65FFA">
        <w:t xml:space="preserve">Demirel, Cagla. “Re-conceptualising competitive victimhood in reconciliation processes: the </w:t>
      </w:r>
    </w:p>
    <w:p w14:paraId="4953E7B0" w14:textId="77777777" w:rsidR="00AC7C6E" w:rsidRPr="00C65FFA" w:rsidRDefault="00AC7C6E" w:rsidP="00AC7C6E">
      <w:pPr>
        <w:pStyle w:val="NormalWeb"/>
        <w:shd w:val="clear" w:color="auto" w:fill="FFFFFF"/>
        <w:spacing w:before="0" w:beforeAutospacing="0" w:after="0" w:afterAutospacing="0" w:line="480" w:lineRule="auto"/>
      </w:pPr>
      <w:r w:rsidRPr="00C65FFA">
        <w:tab/>
        <w:t xml:space="preserve">case of Northern Ireland.” </w:t>
      </w:r>
      <w:r w:rsidRPr="00C65FFA">
        <w:rPr>
          <w:i/>
          <w:iCs/>
        </w:rPr>
        <w:t>Peacebuilding</w:t>
      </w:r>
      <w:r w:rsidRPr="00C65FFA">
        <w:t xml:space="preserve"> 11, no. 1 (2023): 45-61. </w:t>
      </w:r>
    </w:p>
    <w:p w14:paraId="32EC388F" w14:textId="77777777" w:rsidR="00AC7C6E" w:rsidRPr="00C65FFA" w:rsidRDefault="00AC7C6E" w:rsidP="00AC7C6E">
      <w:pPr>
        <w:pStyle w:val="NormalWeb"/>
        <w:shd w:val="clear" w:color="auto" w:fill="FFFFFF"/>
        <w:spacing w:before="0" w:beforeAutospacing="0" w:after="0" w:afterAutospacing="0" w:line="480" w:lineRule="auto"/>
        <w:rPr>
          <w:i/>
          <w:iCs/>
        </w:rPr>
      </w:pPr>
      <w:r w:rsidRPr="00C65FFA">
        <w:t xml:space="preserve">Hamber, Brandon, and Gráinne Kelly. “A Working Definition of Reconciliation.” </w:t>
      </w:r>
      <w:r w:rsidRPr="00C65FFA">
        <w:rPr>
          <w:i/>
          <w:iCs/>
        </w:rPr>
        <w:t xml:space="preserve">Democratic </w:t>
      </w:r>
    </w:p>
    <w:p w14:paraId="2B4295D3" w14:textId="77777777" w:rsidR="00AC7C6E" w:rsidRPr="00C65FFA" w:rsidRDefault="00AC7C6E" w:rsidP="00AC7C6E">
      <w:pPr>
        <w:pStyle w:val="NormalWeb"/>
        <w:shd w:val="clear" w:color="auto" w:fill="FFFFFF"/>
        <w:spacing w:before="0" w:beforeAutospacing="0" w:after="0" w:afterAutospacing="0" w:line="480" w:lineRule="auto"/>
      </w:pPr>
      <w:r w:rsidRPr="00C65FFA">
        <w:rPr>
          <w:i/>
          <w:iCs/>
        </w:rPr>
        <w:tab/>
        <w:t>Dialogue</w:t>
      </w:r>
      <w:r w:rsidRPr="00C65FFA">
        <w:t xml:space="preserve"> (2004): 1-9. </w:t>
      </w:r>
    </w:p>
    <w:p w14:paraId="347A8B42" w14:textId="5F44343C" w:rsidR="00AC7C6E" w:rsidRPr="00C65FFA" w:rsidRDefault="00AC7C6E" w:rsidP="00AC7C6E">
      <w:pPr>
        <w:pStyle w:val="NormalWeb"/>
        <w:shd w:val="clear" w:color="auto" w:fill="FFFFFF"/>
        <w:spacing w:before="0" w:beforeAutospacing="0" w:after="0" w:afterAutospacing="0" w:line="480" w:lineRule="auto"/>
      </w:pPr>
      <w:r w:rsidRPr="00C65FFA">
        <w:t xml:space="preserve">Hearty, Micheál, and Kevin Hearty. </w:t>
      </w:r>
      <w:r w:rsidR="00C37D58" w:rsidRPr="00C65FFA">
        <w:t>“</w:t>
      </w:r>
      <w:r w:rsidRPr="00C65FFA">
        <w:t xml:space="preserve">Naming and framing victims: Identity, ‘usable’ victimhood, </w:t>
      </w:r>
    </w:p>
    <w:p w14:paraId="5C3D2104" w14:textId="6725D4B3" w:rsidR="00AC7C6E" w:rsidRPr="00C65FFA" w:rsidRDefault="00AC7C6E" w:rsidP="00AC7C6E">
      <w:pPr>
        <w:pStyle w:val="NormalWeb"/>
        <w:shd w:val="clear" w:color="auto" w:fill="FFFFFF"/>
        <w:spacing w:before="0" w:beforeAutospacing="0" w:after="0" w:afterAutospacing="0" w:line="480" w:lineRule="auto"/>
      </w:pPr>
      <w:r w:rsidRPr="00C65FFA">
        <w:tab/>
        <w:t>and the spectral turn in transitional justice.</w:t>
      </w:r>
      <w:r w:rsidR="00C37D58" w:rsidRPr="00C65FFA">
        <w:t>”</w:t>
      </w:r>
      <w:r w:rsidRPr="00C65FFA">
        <w:t> </w:t>
      </w:r>
      <w:r w:rsidRPr="00C65FFA">
        <w:rPr>
          <w:i/>
          <w:iCs/>
        </w:rPr>
        <w:t>International Review of Victimology</w:t>
      </w:r>
      <w:r w:rsidRPr="00C65FFA">
        <w:t xml:space="preserve"> 30, no. 1 </w:t>
      </w:r>
    </w:p>
    <w:p w14:paraId="30287F94" w14:textId="77777777" w:rsidR="00AC7C6E" w:rsidRPr="00C65FFA" w:rsidRDefault="00AC7C6E" w:rsidP="00AC7C6E">
      <w:pPr>
        <w:pStyle w:val="NormalWeb"/>
        <w:shd w:val="clear" w:color="auto" w:fill="FFFFFF"/>
        <w:spacing w:before="0" w:beforeAutospacing="0" w:after="0" w:afterAutospacing="0" w:line="480" w:lineRule="auto"/>
      </w:pPr>
      <w:r w:rsidRPr="00C65FFA">
        <w:tab/>
        <w:t>(2024): 70-88.</w:t>
      </w:r>
    </w:p>
    <w:p w14:paraId="1CB3248A" w14:textId="71A0C348" w:rsidR="00AC7C6E" w:rsidRPr="00C65FFA" w:rsidRDefault="00AC7C6E" w:rsidP="00AC7C6E">
      <w:pPr>
        <w:pStyle w:val="NormalWeb"/>
        <w:shd w:val="clear" w:color="auto" w:fill="FFFFFF"/>
        <w:spacing w:before="0" w:beforeAutospacing="0" w:after="0" w:afterAutospacing="0" w:line="480" w:lineRule="auto"/>
      </w:pPr>
      <w:proofErr w:type="spellStart"/>
      <w:r w:rsidRPr="00C65FFA">
        <w:t>Hewstone</w:t>
      </w:r>
      <w:proofErr w:type="spellEnd"/>
      <w:r w:rsidRPr="00C65FFA">
        <w:t xml:space="preserve">, Miles, and Joanne Hughes. </w:t>
      </w:r>
      <w:r w:rsidR="00C37D58" w:rsidRPr="00C65FFA">
        <w:t>“</w:t>
      </w:r>
      <w:r w:rsidRPr="00C65FFA">
        <w:t xml:space="preserve">Reconciliation in Northern Ireland: The value of inter- </w:t>
      </w:r>
    </w:p>
    <w:p w14:paraId="1F8D7875" w14:textId="0B0C330C" w:rsidR="00AC7C6E" w:rsidRPr="00C65FFA" w:rsidRDefault="00AC7C6E" w:rsidP="00AC7C6E">
      <w:pPr>
        <w:pStyle w:val="NormalWeb"/>
        <w:shd w:val="clear" w:color="auto" w:fill="FFFFFF"/>
        <w:spacing w:before="0" w:beforeAutospacing="0" w:after="0" w:afterAutospacing="0" w:line="480" w:lineRule="auto"/>
        <w:ind w:firstLine="720"/>
      </w:pPr>
      <w:r w:rsidRPr="00C65FFA">
        <w:t>group contact.</w:t>
      </w:r>
      <w:r w:rsidR="00C6185A" w:rsidRPr="00C65FFA">
        <w:t>”</w:t>
      </w:r>
      <w:r w:rsidRPr="00C65FFA">
        <w:t xml:space="preserve"> </w:t>
      </w:r>
      <w:proofErr w:type="spellStart"/>
      <w:r w:rsidRPr="00C65FFA">
        <w:rPr>
          <w:i/>
          <w:iCs/>
        </w:rPr>
        <w:t>BJPsych</w:t>
      </w:r>
      <w:proofErr w:type="spellEnd"/>
      <w:r w:rsidRPr="00C65FFA">
        <w:rPr>
          <w:i/>
          <w:iCs/>
        </w:rPr>
        <w:t xml:space="preserve"> International </w:t>
      </w:r>
      <w:r w:rsidRPr="00C65FFA">
        <w:t>12, no. 3 (2015): 65-67.</w:t>
      </w:r>
    </w:p>
    <w:p w14:paraId="1152EE6F" w14:textId="491642B6" w:rsidR="00AC7C6E" w:rsidRPr="00C65FFA" w:rsidRDefault="00AC7C6E" w:rsidP="00AC7C6E">
      <w:pPr>
        <w:spacing w:line="480" w:lineRule="auto"/>
        <w:rPr>
          <w:rFonts w:ascii="Times New Roman" w:hAnsi="Times New Roman" w:cs="Times New Roman"/>
        </w:rPr>
      </w:pPr>
      <w:r w:rsidRPr="00C65FFA">
        <w:rPr>
          <w:rFonts w:ascii="Times New Roman" w:hAnsi="Times New Roman" w:cs="Times New Roman"/>
        </w:rPr>
        <w:t xml:space="preserve">Lawther, Cheryl. </w:t>
      </w:r>
      <w:r w:rsidR="00C6185A" w:rsidRPr="00C65FFA">
        <w:rPr>
          <w:rFonts w:ascii="Times New Roman" w:hAnsi="Times New Roman" w:cs="Times New Roman"/>
        </w:rPr>
        <w:t>“</w:t>
      </w:r>
      <w:r w:rsidRPr="00C65FFA">
        <w:rPr>
          <w:rFonts w:ascii="Times New Roman" w:hAnsi="Times New Roman" w:cs="Times New Roman"/>
        </w:rPr>
        <w:t xml:space="preserve">‘Let Me Tell </w:t>
      </w:r>
      <w:proofErr w:type="gramStart"/>
      <w:r w:rsidRPr="00C65FFA">
        <w:rPr>
          <w:rFonts w:ascii="Times New Roman" w:hAnsi="Times New Roman" w:cs="Times New Roman"/>
        </w:rPr>
        <w:t>You’:</w:t>
      </w:r>
      <w:proofErr w:type="gramEnd"/>
      <w:r w:rsidRPr="00C65FFA">
        <w:rPr>
          <w:rFonts w:ascii="Times New Roman" w:hAnsi="Times New Roman" w:cs="Times New Roman"/>
        </w:rPr>
        <w:t xml:space="preserve"> Transitional Justice, Victimhood and Dealing with a </w:t>
      </w:r>
    </w:p>
    <w:p w14:paraId="3591C834" w14:textId="47083EE1" w:rsidR="00AC7C6E" w:rsidRPr="00C65FFA" w:rsidRDefault="00AC7C6E" w:rsidP="00AC7C6E">
      <w:pPr>
        <w:spacing w:line="480" w:lineRule="auto"/>
        <w:rPr>
          <w:rFonts w:ascii="Times New Roman" w:hAnsi="Times New Roman" w:cs="Times New Roman"/>
        </w:rPr>
      </w:pPr>
      <w:r w:rsidRPr="00C65FFA">
        <w:rPr>
          <w:rFonts w:ascii="Times New Roman" w:hAnsi="Times New Roman" w:cs="Times New Roman"/>
        </w:rPr>
        <w:tab/>
        <w:t>Contested Past.</w:t>
      </w:r>
      <w:r w:rsidR="00C37D58" w:rsidRPr="00C65FFA">
        <w:rPr>
          <w:rFonts w:ascii="Times New Roman" w:hAnsi="Times New Roman" w:cs="Times New Roman"/>
        </w:rPr>
        <w:t>”</w:t>
      </w:r>
      <w:r w:rsidRPr="00C65FFA">
        <w:rPr>
          <w:rFonts w:ascii="Times New Roman" w:hAnsi="Times New Roman" w:cs="Times New Roman"/>
        </w:rPr>
        <w:t xml:space="preserve"> </w:t>
      </w:r>
      <w:r w:rsidRPr="00C65FFA">
        <w:rPr>
          <w:rFonts w:ascii="Times New Roman" w:hAnsi="Times New Roman" w:cs="Times New Roman"/>
          <w:i/>
          <w:iCs/>
        </w:rPr>
        <w:t>Social &amp; Legal Studies</w:t>
      </w:r>
      <w:r w:rsidRPr="00C65FFA">
        <w:rPr>
          <w:rFonts w:ascii="Times New Roman" w:hAnsi="Times New Roman" w:cs="Times New Roman"/>
        </w:rPr>
        <w:t xml:space="preserve"> 30, no. 6 (2021): 890-912.</w:t>
      </w:r>
    </w:p>
    <w:p w14:paraId="34BA4F5A" w14:textId="77777777" w:rsidR="00AC7C6E" w:rsidRPr="00C65FFA" w:rsidRDefault="00AC7C6E" w:rsidP="00AC7C6E">
      <w:pPr>
        <w:spacing w:line="480" w:lineRule="auto"/>
        <w:rPr>
          <w:rFonts w:ascii="Times New Roman" w:hAnsi="Times New Roman" w:cs="Times New Roman"/>
        </w:rPr>
      </w:pPr>
      <w:r w:rsidRPr="00C65FFA">
        <w:rPr>
          <w:rFonts w:ascii="Times New Roman" w:hAnsi="Times New Roman" w:cs="Times New Roman"/>
        </w:rPr>
        <w:t xml:space="preserve">Lawther, Cheryl. “Heroes and hierarchies: the celebration and censure of victimhood in </w:t>
      </w:r>
    </w:p>
    <w:p w14:paraId="6A830F14" w14:textId="77777777" w:rsidR="00AC7C6E" w:rsidRPr="00C65FFA" w:rsidRDefault="00AC7C6E" w:rsidP="00AC7C6E">
      <w:pPr>
        <w:spacing w:line="480" w:lineRule="auto"/>
        <w:rPr>
          <w:rFonts w:ascii="Times New Roman" w:hAnsi="Times New Roman" w:cs="Times New Roman"/>
        </w:rPr>
      </w:pPr>
      <w:r w:rsidRPr="00C65FFA">
        <w:rPr>
          <w:rFonts w:ascii="Times New Roman" w:hAnsi="Times New Roman" w:cs="Times New Roman"/>
        </w:rPr>
        <w:tab/>
        <w:t xml:space="preserve">transitional justice.” </w:t>
      </w:r>
      <w:r w:rsidRPr="00C65FFA">
        <w:rPr>
          <w:rFonts w:ascii="Times New Roman" w:hAnsi="Times New Roman" w:cs="Times New Roman"/>
          <w:i/>
          <w:iCs/>
        </w:rPr>
        <w:t xml:space="preserve">The International Journal of Human Rights </w:t>
      </w:r>
      <w:r w:rsidRPr="00C65FFA">
        <w:rPr>
          <w:rFonts w:ascii="Times New Roman" w:hAnsi="Times New Roman" w:cs="Times New Roman"/>
        </w:rPr>
        <w:t>26, no. 3 (2022): 1-23.</w:t>
      </w:r>
    </w:p>
    <w:p w14:paraId="40E654DF" w14:textId="77777777" w:rsidR="00AC7C6E" w:rsidRPr="00C65FFA" w:rsidRDefault="00AC7C6E" w:rsidP="00AC7C6E">
      <w:pPr>
        <w:spacing w:line="480" w:lineRule="auto"/>
        <w:rPr>
          <w:rFonts w:ascii="Times New Roman" w:hAnsi="Times New Roman" w:cs="Times New Roman"/>
        </w:rPr>
      </w:pPr>
      <w:r w:rsidRPr="00C65FFA">
        <w:rPr>
          <w:rFonts w:ascii="Times New Roman" w:hAnsi="Times New Roman" w:cs="Times New Roman"/>
        </w:rPr>
        <w:t xml:space="preserve">Lederach, John Paul. </w:t>
      </w:r>
      <w:r w:rsidRPr="00C65FFA">
        <w:rPr>
          <w:rFonts w:ascii="Times New Roman" w:hAnsi="Times New Roman" w:cs="Times New Roman"/>
          <w:i/>
          <w:iCs/>
        </w:rPr>
        <w:t>Building Peace: Sustainable Reconciliation in Divided Societies</w:t>
      </w:r>
      <w:r w:rsidRPr="00C65FFA">
        <w:rPr>
          <w:rFonts w:ascii="Times New Roman" w:hAnsi="Times New Roman" w:cs="Times New Roman"/>
        </w:rPr>
        <w:t xml:space="preserve">. </w:t>
      </w:r>
    </w:p>
    <w:p w14:paraId="5F52CA59" w14:textId="20F15936" w:rsidR="00AC7C6E" w:rsidRPr="00C65FFA" w:rsidRDefault="00AC7C6E" w:rsidP="00AC7C6E">
      <w:pPr>
        <w:spacing w:line="480" w:lineRule="auto"/>
        <w:ind w:firstLine="720"/>
        <w:rPr>
          <w:rFonts w:ascii="Times New Roman" w:hAnsi="Times New Roman" w:cs="Times New Roman"/>
        </w:rPr>
      </w:pPr>
      <w:r w:rsidRPr="00C65FFA">
        <w:rPr>
          <w:rFonts w:ascii="Times New Roman" w:hAnsi="Times New Roman" w:cs="Times New Roman"/>
        </w:rPr>
        <w:lastRenderedPageBreak/>
        <w:t>Washington: United States Institute of Peace, 1997.</w:t>
      </w:r>
    </w:p>
    <w:p w14:paraId="0629A249" w14:textId="77777777" w:rsidR="00AC7C6E" w:rsidRPr="00C65FFA" w:rsidRDefault="00AC7C6E" w:rsidP="00AC7C6E">
      <w:pPr>
        <w:spacing w:line="480" w:lineRule="auto"/>
        <w:rPr>
          <w:rFonts w:ascii="Times New Roman" w:hAnsi="Times New Roman" w:cs="Times New Roman"/>
        </w:rPr>
      </w:pPr>
      <w:r w:rsidRPr="00C65FFA">
        <w:rPr>
          <w:rFonts w:ascii="Times New Roman" w:hAnsi="Times New Roman" w:cs="Times New Roman"/>
        </w:rPr>
        <w:t xml:space="preserve">Preston, Allen. “Troubles compensation: What was the Eames Bradley report?” </w:t>
      </w:r>
      <w:r w:rsidRPr="00C65FFA">
        <w:rPr>
          <w:rFonts w:ascii="Times New Roman" w:hAnsi="Times New Roman" w:cs="Times New Roman"/>
          <w:i/>
          <w:iCs/>
        </w:rPr>
        <w:t>The Irish News</w:t>
      </w:r>
      <w:r w:rsidRPr="00C65FFA">
        <w:rPr>
          <w:rFonts w:ascii="Times New Roman" w:hAnsi="Times New Roman" w:cs="Times New Roman"/>
        </w:rPr>
        <w:t xml:space="preserve">, </w:t>
      </w:r>
    </w:p>
    <w:p w14:paraId="064377DB" w14:textId="77777777" w:rsidR="00AC7C6E" w:rsidRPr="00C65FFA" w:rsidRDefault="00AC7C6E" w:rsidP="00AC7C6E">
      <w:pPr>
        <w:spacing w:line="480" w:lineRule="auto"/>
        <w:ind w:left="720"/>
        <w:rPr>
          <w:rFonts w:ascii="Times New Roman" w:hAnsi="Times New Roman" w:cs="Times New Roman"/>
        </w:rPr>
      </w:pPr>
      <w:r w:rsidRPr="00C65FFA">
        <w:rPr>
          <w:rFonts w:ascii="Times New Roman" w:hAnsi="Times New Roman" w:cs="Times New Roman"/>
        </w:rPr>
        <w:t>January 2, 2024. https://www.irishtimes.com/politics/2023/09/06/northern-ireland-troubles-legacy-bill-what-it-means-for-victims-families.</w:t>
      </w:r>
    </w:p>
    <w:p w14:paraId="6559BBE9" w14:textId="77777777" w:rsidR="00AC7C6E" w:rsidRPr="00C65FFA" w:rsidRDefault="00AC7C6E" w:rsidP="00AC7C6E">
      <w:pPr>
        <w:spacing w:line="480" w:lineRule="auto"/>
        <w:rPr>
          <w:rFonts w:ascii="Times New Roman" w:hAnsi="Times New Roman" w:cs="Times New Roman"/>
        </w:rPr>
      </w:pPr>
      <w:r w:rsidRPr="00C65FFA">
        <w:rPr>
          <w:rFonts w:ascii="Times New Roman" w:hAnsi="Times New Roman" w:cs="Times New Roman"/>
        </w:rPr>
        <w:t xml:space="preserve">Rafferty, Rachel. “Conflict Narratives, Action Frames, and Engagement in Reconciliation Efforts </w:t>
      </w:r>
    </w:p>
    <w:p w14:paraId="3E8AD20E" w14:textId="77777777" w:rsidR="00AC7C6E" w:rsidRPr="00C65FFA" w:rsidRDefault="00AC7C6E" w:rsidP="00AC7C6E">
      <w:pPr>
        <w:spacing w:line="480" w:lineRule="auto"/>
        <w:ind w:firstLine="720"/>
        <w:rPr>
          <w:rFonts w:ascii="Times New Roman" w:hAnsi="Times New Roman" w:cs="Times New Roman"/>
          <w:i/>
          <w:iCs/>
        </w:rPr>
      </w:pPr>
      <w:r w:rsidRPr="00C65FFA">
        <w:rPr>
          <w:rFonts w:ascii="Times New Roman" w:hAnsi="Times New Roman" w:cs="Times New Roman"/>
        </w:rPr>
        <w:t xml:space="preserve">Among Community Activists in Northern Ireland.” </w:t>
      </w:r>
      <w:r w:rsidRPr="00C65FFA">
        <w:rPr>
          <w:rFonts w:ascii="Times New Roman" w:hAnsi="Times New Roman" w:cs="Times New Roman"/>
          <w:i/>
          <w:iCs/>
        </w:rPr>
        <w:t xml:space="preserve">Peace and Conflict: Journal of Peace </w:t>
      </w:r>
    </w:p>
    <w:p w14:paraId="6EA938F4" w14:textId="77777777" w:rsidR="00AC7C6E" w:rsidRPr="00C65FFA" w:rsidRDefault="00AC7C6E" w:rsidP="00AC7C6E">
      <w:pPr>
        <w:spacing w:line="480" w:lineRule="auto"/>
        <w:ind w:left="720"/>
        <w:rPr>
          <w:rFonts w:ascii="Times New Roman" w:hAnsi="Times New Roman" w:cs="Times New Roman"/>
        </w:rPr>
      </w:pPr>
      <w:r w:rsidRPr="00C65FFA">
        <w:rPr>
          <w:rFonts w:ascii="Times New Roman" w:hAnsi="Times New Roman" w:cs="Times New Roman"/>
          <w:i/>
          <w:iCs/>
        </w:rPr>
        <w:t>Psychology</w:t>
      </w:r>
      <w:r w:rsidRPr="00C65FFA">
        <w:rPr>
          <w:rFonts w:ascii="Times New Roman" w:hAnsi="Times New Roman" w:cs="Times New Roman"/>
        </w:rPr>
        <w:t xml:space="preserve"> 26, no. 1 (2020): 9-21. </w:t>
      </w:r>
    </w:p>
    <w:p w14:paraId="6CFAC89F" w14:textId="77777777" w:rsidR="00AC7C6E" w:rsidRPr="00C65FFA" w:rsidRDefault="00AC7C6E" w:rsidP="00AC7C6E">
      <w:pPr>
        <w:spacing w:line="480" w:lineRule="auto"/>
        <w:rPr>
          <w:rFonts w:ascii="Times New Roman" w:hAnsi="Times New Roman" w:cs="Times New Roman"/>
        </w:rPr>
      </w:pPr>
      <w:r w:rsidRPr="00C65FFA">
        <w:rPr>
          <w:rFonts w:ascii="Times New Roman" w:hAnsi="Times New Roman" w:cs="Times New Roman"/>
        </w:rPr>
        <w:t xml:space="preserve">“Shut it all down: UK legacy bill threatens Troubles-era atrocity inquests.” </w:t>
      </w:r>
      <w:r w:rsidRPr="00C65FFA">
        <w:rPr>
          <w:rFonts w:ascii="Times New Roman" w:hAnsi="Times New Roman" w:cs="Times New Roman"/>
          <w:i/>
          <w:iCs/>
        </w:rPr>
        <w:t>Al Jazeera</w:t>
      </w:r>
      <w:r w:rsidRPr="00C65FFA">
        <w:rPr>
          <w:rFonts w:ascii="Times New Roman" w:hAnsi="Times New Roman" w:cs="Times New Roman"/>
        </w:rPr>
        <w:t xml:space="preserve">, </w:t>
      </w:r>
    </w:p>
    <w:p w14:paraId="6BEF6FD3" w14:textId="77777777" w:rsidR="00AC7C6E" w:rsidRPr="00C65FFA" w:rsidRDefault="00AC7C6E" w:rsidP="00AC7C6E">
      <w:pPr>
        <w:spacing w:line="480" w:lineRule="auto"/>
        <w:ind w:left="720"/>
        <w:rPr>
          <w:rFonts w:ascii="Times New Roman" w:hAnsi="Times New Roman" w:cs="Times New Roman"/>
        </w:rPr>
      </w:pPr>
      <w:r w:rsidRPr="00C65FFA">
        <w:rPr>
          <w:rFonts w:ascii="Times New Roman" w:hAnsi="Times New Roman" w:cs="Times New Roman"/>
        </w:rPr>
        <w:t>September 11, 2023. https://www.aljazeera.com/features/2023/9/11/shut-it-all-down-uk-legacy-bill-threatens-troubles-era-atrocity=.</w:t>
      </w:r>
    </w:p>
    <w:p w14:paraId="5BA1D96D" w14:textId="77777777" w:rsidR="00AC7C6E" w:rsidRPr="00C65FFA" w:rsidRDefault="00AC7C6E" w:rsidP="00AC7C6E">
      <w:pPr>
        <w:spacing w:line="480" w:lineRule="auto"/>
        <w:rPr>
          <w:rFonts w:ascii="Times New Roman" w:hAnsi="Times New Roman" w:cs="Times New Roman"/>
        </w:rPr>
      </w:pPr>
      <w:r w:rsidRPr="00C65FFA">
        <w:rPr>
          <w:rFonts w:ascii="Times New Roman" w:hAnsi="Times New Roman" w:cs="Times New Roman"/>
        </w:rPr>
        <w:t xml:space="preserve">“UK’s controversial Northern Ireland ‘legacy’ bill: All you need to know.” </w:t>
      </w:r>
      <w:r w:rsidRPr="00C65FFA">
        <w:rPr>
          <w:rFonts w:ascii="Times New Roman" w:hAnsi="Times New Roman" w:cs="Times New Roman"/>
          <w:i/>
          <w:iCs/>
        </w:rPr>
        <w:t>Al Jazeera</w:t>
      </w:r>
      <w:proofErr w:type="gramStart"/>
      <w:r w:rsidRPr="00C65FFA">
        <w:rPr>
          <w:rFonts w:ascii="Times New Roman" w:hAnsi="Times New Roman" w:cs="Times New Roman"/>
        </w:rPr>
        <w:t xml:space="preserve">, </w:t>
      </w:r>
      <w:r w:rsidRPr="00C65FFA">
        <w:rPr>
          <w:rFonts w:ascii="Times New Roman" w:hAnsi="Times New Roman" w:cs="Times New Roman"/>
        </w:rPr>
        <w:tab/>
        <w:t>September</w:t>
      </w:r>
      <w:proofErr w:type="gramEnd"/>
      <w:r w:rsidRPr="00C65FFA">
        <w:rPr>
          <w:rFonts w:ascii="Times New Roman" w:hAnsi="Times New Roman" w:cs="Times New Roman"/>
        </w:rPr>
        <w:t xml:space="preserve"> 4, 2023. https://www.aljazeera.com/news/2023/9/4/uks-controversial-</w:t>
      </w:r>
    </w:p>
    <w:p w14:paraId="6B1F1A77" w14:textId="77777777" w:rsidR="00AC7C6E" w:rsidRPr="00C65FFA" w:rsidRDefault="00AC7C6E" w:rsidP="00AC7C6E">
      <w:pPr>
        <w:spacing w:line="480" w:lineRule="auto"/>
        <w:ind w:left="720"/>
        <w:rPr>
          <w:rFonts w:ascii="Times New Roman" w:hAnsi="Times New Roman" w:cs="Times New Roman"/>
        </w:rPr>
      </w:pPr>
      <w:r w:rsidRPr="00C65FFA">
        <w:rPr>
          <w:rFonts w:ascii="Times New Roman" w:hAnsi="Times New Roman" w:cs="Times New Roman"/>
        </w:rPr>
        <w:t>northern-ireland-legacy-bill-all-you-need-to-know</w:t>
      </w:r>
      <w:proofErr w:type="gramStart"/>
      <w:r w:rsidRPr="00C65FFA">
        <w:rPr>
          <w:rFonts w:ascii="Times New Roman" w:hAnsi="Times New Roman" w:cs="Times New Roman"/>
        </w:rPr>
        <w:t>#:~</w:t>
      </w:r>
      <w:proofErr w:type="gramEnd"/>
      <w:r w:rsidRPr="00C65FFA">
        <w:rPr>
          <w:rFonts w:ascii="Times New Roman" w:hAnsi="Times New Roman" w:cs="Times New Roman"/>
        </w:rPr>
        <w:t>:text=The%20bill%20would%20offer%20a,Ireland%20Troubles%20and%20promote%20reconciliation”.</w:t>
      </w:r>
    </w:p>
    <w:p w14:paraId="23472857" w14:textId="77777777" w:rsidR="00AC7C6E" w:rsidRPr="00C65FFA" w:rsidRDefault="00AC7C6E" w:rsidP="00AC7C6E">
      <w:pPr>
        <w:spacing w:line="480" w:lineRule="auto"/>
        <w:rPr>
          <w:rFonts w:ascii="Times New Roman" w:hAnsi="Times New Roman" w:cs="Times New Roman"/>
        </w:rPr>
      </w:pPr>
    </w:p>
    <w:p w14:paraId="7BE354AA" w14:textId="77777777" w:rsidR="00AC7C6E" w:rsidRPr="00C65FFA" w:rsidRDefault="00AC7C6E" w:rsidP="00AC7C6E">
      <w:pPr>
        <w:spacing w:line="480" w:lineRule="auto"/>
        <w:rPr>
          <w:rFonts w:ascii="Times New Roman" w:hAnsi="Times New Roman" w:cs="Times New Roman"/>
        </w:rPr>
      </w:pPr>
    </w:p>
    <w:p w14:paraId="5B33ED66" w14:textId="77777777" w:rsidR="00AC7C6E" w:rsidRPr="00C65FFA" w:rsidRDefault="00AC7C6E" w:rsidP="00AC7C6E">
      <w:pPr>
        <w:spacing w:line="480" w:lineRule="auto"/>
        <w:rPr>
          <w:rFonts w:ascii="Times New Roman" w:hAnsi="Times New Roman" w:cs="Times New Roman"/>
        </w:rPr>
      </w:pPr>
    </w:p>
    <w:p w14:paraId="21AE966C" w14:textId="77777777" w:rsidR="00377F50" w:rsidRPr="00C65FFA" w:rsidRDefault="00377F50">
      <w:pPr>
        <w:rPr>
          <w:rFonts w:ascii="Times New Roman" w:hAnsi="Times New Roman" w:cs="Times New Roman"/>
        </w:rPr>
      </w:pPr>
    </w:p>
    <w:sectPr w:rsidR="00377F50" w:rsidRPr="00C65FFA" w:rsidSect="00367BA9">
      <w:headerReference w:type="even" r:id="rId9"/>
      <w:headerReference w:type="default" r:id="rId10"/>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E34085" w14:textId="77777777" w:rsidR="004E7288" w:rsidRDefault="004E7288" w:rsidP="00AC7C6E">
      <w:r>
        <w:separator/>
      </w:r>
    </w:p>
  </w:endnote>
  <w:endnote w:type="continuationSeparator" w:id="0">
    <w:p w14:paraId="49F7539F" w14:textId="77777777" w:rsidR="004E7288" w:rsidRDefault="004E7288" w:rsidP="00AC7C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C80E6A" w14:textId="77777777" w:rsidR="004E7288" w:rsidRDefault="004E7288" w:rsidP="00AC7C6E">
      <w:r>
        <w:separator/>
      </w:r>
    </w:p>
  </w:footnote>
  <w:footnote w:type="continuationSeparator" w:id="0">
    <w:p w14:paraId="3B2685A9" w14:textId="77777777" w:rsidR="004E7288" w:rsidRDefault="004E7288" w:rsidP="00AC7C6E">
      <w:r>
        <w:continuationSeparator/>
      </w:r>
    </w:p>
  </w:footnote>
  <w:footnote w:id="1">
    <w:p w14:paraId="722754C4" w14:textId="0251B661" w:rsidR="00AC7C6E" w:rsidRPr="009266E9" w:rsidRDefault="00AC7C6E" w:rsidP="00AC7C6E">
      <w:pPr>
        <w:pStyle w:val="FootnoteText"/>
        <w:rPr>
          <w:rFonts w:ascii="Times New Roman" w:hAnsi="Times New Roman" w:cs="Times New Roman"/>
          <w:highlight w:val="yellow"/>
        </w:rPr>
      </w:pPr>
      <w:r w:rsidRPr="004E53A3">
        <w:rPr>
          <w:rStyle w:val="FootnoteReference"/>
          <w:rFonts w:ascii="Times New Roman" w:hAnsi="Times New Roman" w:cs="Times New Roman"/>
        </w:rPr>
        <w:footnoteRef/>
      </w:r>
      <w:r w:rsidRPr="004E53A3">
        <w:rPr>
          <w:rFonts w:ascii="Times New Roman" w:hAnsi="Times New Roman" w:cs="Times New Roman"/>
        </w:rPr>
        <w:t xml:space="preserve"> Ulster Unionist Party</w:t>
      </w:r>
      <w:r w:rsidR="00534B60" w:rsidRPr="004E53A3">
        <w:rPr>
          <w:rFonts w:ascii="Times New Roman" w:hAnsi="Times New Roman" w:cs="Times New Roman"/>
        </w:rPr>
        <w:t xml:space="preserve">, </w:t>
      </w:r>
      <w:r w:rsidR="000619E4" w:rsidRPr="004E53A3">
        <w:rPr>
          <w:rFonts w:ascii="Times New Roman" w:hAnsi="Times New Roman" w:cs="Times New Roman"/>
          <w:i/>
          <w:iCs/>
        </w:rPr>
        <w:t>Northern Ireland Assembly Election Manifesto: Build a Better Northern Ireland</w:t>
      </w:r>
      <w:r w:rsidR="000619E4" w:rsidRPr="004E53A3">
        <w:rPr>
          <w:rFonts w:ascii="Times New Roman" w:hAnsi="Times New Roman" w:cs="Times New Roman"/>
        </w:rPr>
        <w:t>,</w:t>
      </w:r>
      <w:r w:rsidRPr="004E53A3">
        <w:rPr>
          <w:rFonts w:ascii="Times New Roman" w:hAnsi="Times New Roman" w:cs="Times New Roman"/>
        </w:rPr>
        <w:t xml:space="preserve"> </w:t>
      </w:r>
      <w:r w:rsidR="008F308F">
        <w:rPr>
          <w:rFonts w:ascii="Times New Roman" w:hAnsi="Times New Roman" w:cs="Times New Roman"/>
        </w:rPr>
        <w:t xml:space="preserve">March 31, </w:t>
      </w:r>
      <w:r w:rsidRPr="004E53A3">
        <w:rPr>
          <w:rFonts w:ascii="Times New Roman" w:hAnsi="Times New Roman" w:cs="Times New Roman"/>
        </w:rPr>
        <w:t xml:space="preserve">2022, </w:t>
      </w:r>
      <w:r w:rsidR="00C9764B">
        <w:rPr>
          <w:rFonts w:ascii="Times New Roman" w:hAnsi="Times New Roman" w:cs="Times New Roman"/>
        </w:rPr>
        <w:t xml:space="preserve">36, </w:t>
      </w:r>
      <w:r w:rsidR="00C9764B" w:rsidRPr="003164B0">
        <w:rPr>
          <w:rFonts w:ascii="Times New Roman" w:hAnsi="Times New Roman" w:cs="Times New Roman"/>
        </w:rPr>
        <w:t>https://cain.ulster.ac.uk/issues/politics/docs/uup/uup_2022-03-31_nia-man.pdf</w:t>
      </w:r>
      <w:r w:rsidRPr="004E53A3">
        <w:rPr>
          <w:rFonts w:ascii="Times New Roman" w:hAnsi="Times New Roman" w:cs="Times New Roman"/>
          <w:color w:val="000000"/>
        </w:rPr>
        <w:t>.</w:t>
      </w:r>
    </w:p>
  </w:footnote>
  <w:footnote w:id="2">
    <w:p w14:paraId="69EBE6ED" w14:textId="6E7AF027" w:rsidR="00AC7C6E" w:rsidRPr="009266E9" w:rsidRDefault="00AC7C6E" w:rsidP="00AC7C6E">
      <w:pPr>
        <w:pStyle w:val="FootnoteText"/>
        <w:rPr>
          <w:rFonts w:ascii="Times New Roman" w:hAnsi="Times New Roman" w:cs="Times New Roman"/>
        </w:rPr>
      </w:pPr>
      <w:r w:rsidRPr="00D8473A">
        <w:rPr>
          <w:rStyle w:val="FootnoteReference"/>
          <w:rFonts w:ascii="Times New Roman" w:hAnsi="Times New Roman" w:cs="Times New Roman"/>
        </w:rPr>
        <w:footnoteRef/>
      </w:r>
      <w:r w:rsidRPr="00D8473A">
        <w:rPr>
          <w:rFonts w:ascii="Times New Roman" w:hAnsi="Times New Roman" w:cs="Times New Roman"/>
        </w:rPr>
        <w:t xml:space="preserve"> Social Democratic and </w:t>
      </w:r>
      <w:r w:rsidRPr="00D8473A">
        <w:rPr>
          <w:rFonts w:ascii="Times New Roman" w:hAnsi="Times New Roman" w:cs="Times New Roman"/>
        </w:rPr>
        <w:t>Labour Party</w:t>
      </w:r>
      <w:r w:rsidR="00BA2020" w:rsidRPr="00D8473A">
        <w:rPr>
          <w:rFonts w:ascii="Times New Roman" w:hAnsi="Times New Roman" w:cs="Times New Roman"/>
        </w:rPr>
        <w:t xml:space="preserve">, </w:t>
      </w:r>
      <w:r w:rsidR="00D8473A" w:rsidRPr="00943214">
        <w:rPr>
          <w:rFonts w:ascii="Times New Roman" w:hAnsi="Times New Roman" w:cs="Times New Roman"/>
          <w:i/>
          <w:iCs/>
        </w:rPr>
        <w:t xml:space="preserve">Northern Ireland Assembly Election Manifesto: People </w:t>
      </w:r>
      <w:r w:rsidR="00D8473A" w:rsidRPr="00F320BF">
        <w:rPr>
          <w:rFonts w:ascii="Times New Roman" w:hAnsi="Times New Roman" w:cs="Times New Roman"/>
          <w:i/>
          <w:iCs/>
        </w:rPr>
        <w:t>First</w:t>
      </w:r>
      <w:r w:rsidRPr="00F320BF">
        <w:rPr>
          <w:rFonts w:ascii="Times New Roman" w:hAnsi="Times New Roman" w:cs="Times New Roman"/>
        </w:rPr>
        <w:t xml:space="preserve">, </w:t>
      </w:r>
      <w:r w:rsidR="005812C3">
        <w:rPr>
          <w:rFonts w:ascii="Times New Roman" w:hAnsi="Times New Roman" w:cs="Times New Roman"/>
        </w:rPr>
        <w:t xml:space="preserve">April 26, </w:t>
      </w:r>
      <w:r w:rsidR="00943214" w:rsidRPr="00F320BF">
        <w:rPr>
          <w:rFonts w:ascii="Times New Roman" w:hAnsi="Times New Roman" w:cs="Times New Roman"/>
        </w:rPr>
        <w:t>2022,</w:t>
      </w:r>
      <w:r w:rsidR="00C9764B" w:rsidRPr="00F320BF">
        <w:rPr>
          <w:rFonts w:ascii="Times New Roman" w:hAnsi="Times New Roman" w:cs="Times New Roman"/>
        </w:rPr>
        <w:t xml:space="preserve"> </w:t>
      </w:r>
      <w:r w:rsidR="00F320BF" w:rsidRPr="00F320BF">
        <w:rPr>
          <w:rFonts w:ascii="Times New Roman" w:hAnsi="Times New Roman" w:cs="Times New Roman"/>
        </w:rPr>
        <w:t>32</w:t>
      </w:r>
      <w:r w:rsidR="00F320BF">
        <w:rPr>
          <w:rFonts w:ascii="Times New Roman" w:hAnsi="Times New Roman" w:cs="Times New Roman"/>
        </w:rPr>
        <w:t xml:space="preserve">, </w:t>
      </w:r>
      <w:r w:rsidR="00F320BF" w:rsidRPr="003164B0">
        <w:rPr>
          <w:rFonts w:ascii="Times New Roman" w:hAnsi="Times New Roman" w:cs="Times New Roman"/>
        </w:rPr>
        <w:t>https://cain.ulster.ac.uk/issues/politics/docs/sdlp/sdlp_2022-04-27_nia-man.pdf</w:t>
      </w:r>
      <w:r w:rsidRPr="00D8473A">
        <w:rPr>
          <w:rFonts w:ascii="Times New Roman" w:hAnsi="Times New Roman" w:cs="Times New Roman"/>
          <w:color w:val="000000"/>
        </w:rPr>
        <w:t>.</w:t>
      </w:r>
    </w:p>
  </w:footnote>
  <w:footnote w:id="3">
    <w:p w14:paraId="1A06F887" w14:textId="2E53EF35" w:rsidR="00AC7C6E" w:rsidRPr="009266E9" w:rsidRDefault="00AC7C6E" w:rsidP="00AC7C6E">
      <w:pPr>
        <w:pStyle w:val="FootnoteText"/>
        <w:rPr>
          <w:rFonts w:ascii="Times New Roman" w:hAnsi="Times New Roman" w:cs="Times New Roman"/>
        </w:rPr>
      </w:pPr>
      <w:r w:rsidRPr="009266E9">
        <w:rPr>
          <w:rStyle w:val="FootnoteReference"/>
          <w:rFonts w:ascii="Times New Roman" w:hAnsi="Times New Roman" w:cs="Times New Roman"/>
        </w:rPr>
        <w:footnoteRef/>
      </w:r>
      <w:r w:rsidRPr="009266E9">
        <w:rPr>
          <w:rFonts w:ascii="Times New Roman" w:hAnsi="Times New Roman" w:cs="Times New Roman"/>
        </w:rPr>
        <w:t xml:space="preserve"> “UK’s controversial Northern Ireland ‘legacy’ bill: All you need to know,” </w:t>
      </w:r>
      <w:r w:rsidRPr="009266E9">
        <w:rPr>
          <w:rFonts w:ascii="Times New Roman" w:hAnsi="Times New Roman" w:cs="Times New Roman"/>
          <w:i/>
          <w:iCs/>
        </w:rPr>
        <w:t>Al Jazeera</w:t>
      </w:r>
      <w:r w:rsidRPr="009266E9">
        <w:rPr>
          <w:rFonts w:ascii="Times New Roman" w:hAnsi="Times New Roman" w:cs="Times New Roman"/>
        </w:rPr>
        <w:t xml:space="preserve">, September 4, 2023, </w:t>
      </w:r>
      <w:r w:rsidRPr="0036296E">
        <w:rPr>
          <w:rFonts w:ascii="Times New Roman" w:hAnsi="Times New Roman" w:cs="Times New Roman"/>
        </w:rPr>
        <w:t>https://www.aljazeera.com/news/2023/9/4/uks-controversial-northern-ireland-legacy-bill-all-you-need-to-know#:~:text=The%20bill%20would%20offer%20a,Ireland%20Troubles%20and%20promote%20reconciliation</w:t>
      </w:r>
      <w:r w:rsidRPr="009266E9">
        <w:rPr>
          <w:rFonts w:ascii="Times New Roman" w:hAnsi="Times New Roman" w:cs="Times New Roman"/>
        </w:rPr>
        <w:t>.</w:t>
      </w:r>
    </w:p>
  </w:footnote>
  <w:footnote w:id="4">
    <w:p w14:paraId="18791223" w14:textId="647EEEBC" w:rsidR="00AC7C6E" w:rsidRDefault="00AC7C6E" w:rsidP="00AC7C6E">
      <w:pPr>
        <w:pStyle w:val="FootnoteText"/>
      </w:pPr>
      <w:r w:rsidRPr="009266E9">
        <w:rPr>
          <w:rStyle w:val="FootnoteReference"/>
          <w:rFonts w:ascii="Times New Roman" w:hAnsi="Times New Roman" w:cs="Times New Roman"/>
        </w:rPr>
        <w:footnoteRef/>
      </w:r>
      <w:r w:rsidRPr="009266E9">
        <w:rPr>
          <w:rFonts w:ascii="Times New Roman" w:hAnsi="Times New Roman" w:cs="Times New Roman"/>
        </w:rPr>
        <w:t xml:space="preserve"> </w:t>
      </w:r>
      <w:r w:rsidRPr="0055105C">
        <w:rPr>
          <w:rFonts w:ascii="Times New Roman" w:hAnsi="Times New Roman" w:cs="Times New Roman"/>
        </w:rPr>
        <w:t>Northern Ireland Troubles (Legacy and Reconciliation) Act, 2023</w:t>
      </w:r>
      <w:r w:rsidR="005E630A">
        <w:rPr>
          <w:rFonts w:ascii="Times New Roman" w:hAnsi="Times New Roman" w:cs="Times New Roman"/>
        </w:rPr>
        <w:t>, c.</w:t>
      </w:r>
      <w:r w:rsidR="00983DEC">
        <w:rPr>
          <w:rFonts w:ascii="Times New Roman" w:hAnsi="Times New Roman" w:cs="Times New Roman"/>
        </w:rPr>
        <w:t xml:space="preserve"> 41. </w:t>
      </w:r>
    </w:p>
  </w:footnote>
  <w:footnote w:id="5">
    <w:p w14:paraId="77B979F1" w14:textId="30A3CA2F" w:rsidR="00AC7C6E" w:rsidRPr="009F5A6C" w:rsidRDefault="00AC7C6E" w:rsidP="00AC7C6E">
      <w:pPr>
        <w:pStyle w:val="FootnoteText"/>
        <w:rPr>
          <w:rFonts w:ascii="Times New Roman" w:hAnsi="Times New Roman" w:cs="Times New Roman"/>
        </w:rPr>
      </w:pPr>
      <w:r w:rsidRPr="009F5A6C">
        <w:rPr>
          <w:rStyle w:val="FootnoteReference"/>
          <w:rFonts w:ascii="Times New Roman" w:hAnsi="Times New Roman" w:cs="Times New Roman"/>
        </w:rPr>
        <w:footnoteRef/>
      </w:r>
      <w:r w:rsidRPr="009F5A6C">
        <w:rPr>
          <w:rFonts w:ascii="Times New Roman" w:hAnsi="Times New Roman" w:cs="Times New Roman"/>
        </w:rPr>
        <w:t xml:space="preserve"> Allan Preston, “Troubles compensation: What was the Eames Bradley </w:t>
      </w:r>
      <w:r w:rsidRPr="009F5A6C">
        <w:rPr>
          <w:rFonts w:ascii="Times New Roman" w:hAnsi="Times New Roman" w:cs="Times New Roman"/>
        </w:rPr>
        <w:t xml:space="preserve">report?,” </w:t>
      </w:r>
      <w:r w:rsidRPr="009F5A6C">
        <w:rPr>
          <w:rFonts w:ascii="Times New Roman" w:hAnsi="Times New Roman" w:cs="Times New Roman"/>
          <w:i/>
          <w:iCs/>
        </w:rPr>
        <w:t>The Irish News</w:t>
      </w:r>
      <w:r w:rsidRPr="009F5A6C">
        <w:rPr>
          <w:rFonts w:ascii="Times New Roman" w:hAnsi="Times New Roman" w:cs="Times New Roman"/>
        </w:rPr>
        <w:t xml:space="preserve">, January 2, 2024, </w:t>
      </w:r>
      <w:r w:rsidRPr="0036296E">
        <w:rPr>
          <w:rFonts w:ascii="Times New Roman" w:hAnsi="Times New Roman" w:cs="Times New Roman"/>
        </w:rPr>
        <w:t>https://www.irishtimes.com/politics/2023/09/06/northern-ireland-troubles-legacy-bill-what-it-means-for-victims-families</w:t>
      </w:r>
      <w:r w:rsidRPr="009F5A6C">
        <w:rPr>
          <w:rFonts w:ascii="Times New Roman" w:hAnsi="Times New Roman" w:cs="Times New Roman"/>
        </w:rPr>
        <w:t xml:space="preserve">. </w:t>
      </w:r>
    </w:p>
  </w:footnote>
  <w:footnote w:id="6">
    <w:p w14:paraId="2187F95B" w14:textId="77777777" w:rsidR="00AC7C6E" w:rsidRPr="00884C20" w:rsidRDefault="00AC7C6E" w:rsidP="00AC7C6E">
      <w:pPr>
        <w:pStyle w:val="FootnoteText"/>
        <w:rPr>
          <w:rFonts w:ascii="Times New Roman" w:hAnsi="Times New Roman" w:cs="Times New Roman"/>
        </w:rPr>
      </w:pPr>
      <w:r w:rsidRPr="009F5A6C">
        <w:rPr>
          <w:rStyle w:val="FootnoteReference"/>
          <w:rFonts w:ascii="Times New Roman" w:hAnsi="Times New Roman" w:cs="Times New Roman"/>
        </w:rPr>
        <w:footnoteRef/>
      </w:r>
      <w:r w:rsidRPr="009F5A6C">
        <w:rPr>
          <w:rFonts w:ascii="Times New Roman" w:hAnsi="Times New Roman" w:cs="Times New Roman"/>
        </w:rPr>
        <w:t xml:space="preserve"> John D. Brewer and Bernadette C. Hayes, “Victimhood and Attitudes towards Dealing with the Legacy of a Violent Past: Northern Ireland as a Case Study,” </w:t>
      </w:r>
      <w:r w:rsidRPr="009F5A6C">
        <w:rPr>
          <w:rFonts w:ascii="Times New Roman" w:hAnsi="Times New Roman" w:cs="Times New Roman"/>
          <w:i/>
          <w:iCs/>
        </w:rPr>
        <w:t xml:space="preserve">British Journal of Politics &amp; International Relations </w:t>
      </w:r>
      <w:r w:rsidRPr="009F5A6C">
        <w:rPr>
          <w:rFonts w:ascii="Times New Roman" w:hAnsi="Times New Roman" w:cs="Times New Roman"/>
        </w:rPr>
        <w:t>17, no. 3 (August 2015): 2.</w:t>
      </w:r>
      <w:r w:rsidRPr="00246F59">
        <w:rPr>
          <w:rFonts w:ascii="Times New Roman" w:hAnsi="Times New Roman" w:cs="Times New Roman"/>
        </w:rPr>
        <w:t xml:space="preserve"> </w:t>
      </w:r>
    </w:p>
  </w:footnote>
  <w:footnote w:id="7">
    <w:p w14:paraId="260C696F" w14:textId="4DA07CBB" w:rsidR="00334CB2" w:rsidRPr="00537D51" w:rsidRDefault="00334CB2">
      <w:pPr>
        <w:pStyle w:val="FootnoteText"/>
        <w:rPr>
          <w:rFonts w:ascii="Times New Roman" w:hAnsi="Times New Roman" w:cs="Times New Roman"/>
        </w:rPr>
      </w:pPr>
      <w:r w:rsidRPr="00537D51">
        <w:rPr>
          <w:rStyle w:val="FootnoteReference"/>
          <w:rFonts w:ascii="Times New Roman" w:hAnsi="Times New Roman" w:cs="Times New Roman"/>
        </w:rPr>
        <w:footnoteRef/>
      </w:r>
      <w:r w:rsidRPr="00537D51">
        <w:rPr>
          <w:rFonts w:ascii="Times New Roman" w:hAnsi="Times New Roman" w:cs="Times New Roman"/>
        </w:rPr>
        <w:t xml:space="preserve"> “Political Parties in Northern Ireland,” </w:t>
      </w:r>
      <w:r w:rsidR="00C82BB5" w:rsidRPr="00537D51">
        <w:rPr>
          <w:rFonts w:ascii="Times New Roman" w:hAnsi="Times New Roman" w:cs="Times New Roman"/>
        </w:rPr>
        <w:t xml:space="preserve">CAIN Web Service, </w:t>
      </w:r>
      <w:r w:rsidR="009B5A5E" w:rsidRPr="00537D51">
        <w:rPr>
          <w:rFonts w:ascii="Times New Roman" w:hAnsi="Times New Roman" w:cs="Times New Roman"/>
        </w:rPr>
        <w:t xml:space="preserve">accessed April 2, 2024, </w:t>
      </w:r>
      <w:r w:rsidR="009B5A5E" w:rsidRPr="0036296E">
        <w:rPr>
          <w:rFonts w:ascii="Times New Roman" w:hAnsi="Times New Roman" w:cs="Times New Roman"/>
        </w:rPr>
        <w:t>https://cain.ulster.ac.uk/issues/politics/parties.htm</w:t>
      </w:r>
      <w:r w:rsidR="009B5A5E" w:rsidRPr="00537D51">
        <w:rPr>
          <w:rFonts w:ascii="Times New Roman" w:hAnsi="Times New Roman" w:cs="Times New Roman"/>
        </w:rPr>
        <w:t xml:space="preserve">. </w:t>
      </w:r>
    </w:p>
  </w:footnote>
  <w:footnote w:id="8">
    <w:p w14:paraId="12EBB5B7" w14:textId="0DB02327" w:rsidR="005E2344" w:rsidRPr="005E2344" w:rsidRDefault="009423DC">
      <w:pPr>
        <w:pStyle w:val="FootnoteText"/>
        <w:rPr>
          <w:rFonts w:ascii="Times New Roman" w:hAnsi="Times New Roman" w:cs="Times New Roman"/>
        </w:rPr>
      </w:pPr>
      <w:r>
        <w:rPr>
          <w:rStyle w:val="FootnoteReference"/>
        </w:rPr>
        <w:footnoteRef/>
      </w:r>
      <w:r>
        <w:t xml:space="preserve"> </w:t>
      </w:r>
      <w:r w:rsidRPr="003D2E48">
        <w:rPr>
          <w:rFonts w:ascii="Times New Roman" w:hAnsi="Times New Roman" w:cs="Times New Roman"/>
        </w:rPr>
        <w:t>Richard Breen</w:t>
      </w:r>
      <w:r w:rsidR="004E3E04" w:rsidRPr="003D2E48">
        <w:rPr>
          <w:rFonts w:ascii="Times New Roman" w:hAnsi="Times New Roman" w:cs="Times New Roman"/>
        </w:rPr>
        <w:t xml:space="preserve"> and Bernadette C. Hayes, “Religious Mobility and Party Support in Northern Ireland,” </w:t>
      </w:r>
      <w:r w:rsidR="008A53CE" w:rsidRPr="003D2E48">
        <w:rPr>
          <w:rFonts w:ascii="Times New Roman" w:hAnsi="Times New Roman" w:cs="Times New Roman"/>
          <w:i/>
          <w:iCs/>
        </w:rPr>
        <w:t>European Sociological Review</w:t>
      </w:r>
      <w:r w:rsidR="008A53CE" w:rsidRPr="003D2E48">
        <w:rPr>
          <w:rFonts w:ascii="Times New Roman" w:hAnsi="Times New Roman" w:cs="Times New Roman"/>
        </w:rPr>
        <w:t xml:space="preserve"> 13, no. 3</w:t>
      </w:r>
      <w:r w:rsidR="004E3E04" w:rsidRPr="003D2E48">
        <w:rPr>
          <w:rFonts w:ascii="Times New Roman" w:hAnsi="Times New Roman" w:cs="Times New Roman"/>
        </w:rPr>
        <w:t xml:space="preserve"> </w:t>
      </w:r>
      <w:r w:rsidR="00F90499" w:rsidRPr="003D2E48">
        <w:rPr>
          <w:rFonts w:ascii="Times New Roman" w:hAnsi="Times New Roman" w:cs="Times New Roman"/>
        </w:rPr>
        <w:t>(1997): 227.</w:t>
      </w:r>
    </w:p>
  </w:footnote>
  <w:footnote w:id="9">
    <w:p w14:paraId="52B434E9" w14:textId="37061BCD" w:rsidR="005E2344" w:rsidRPr="007306BC" w:rsidRDefault="005E2344">
      <w:pPr>
        <w:pStyle w:val="FootnoteText"/>
        <w:rPr>
          <w:rFonts w:ascii="Times New Roman" w:hAnsi="Times New Roman" w:cs="Times New Roman"/>
        </w:rPr>
      </w:pPr>
      <w:r w:rsidRPr="007306BC">
        <w:rPr>
          <w:rStyle w:val="FootnoteReference"/>
          <w:rFonts w:ascii="Times New Roman" w:hAnsi="Times New Roman" w:cs="Times New Roman"/>
        </w:rPr>
        <w:footnoteRef/>
      </w:r>
      <w:r w:rsidRPr="007306BC">
        <w:rPr>
          <w:rFonts w:ascii="Times New Roman" w:hAnsi="Times New Roman" w:cs="Times New Roman"/>
        </w:rPr>
        <w:t xml:space="preserve"> “Alliance Party of Northern Ireland (APNI),” CAIN Web Service, accessed April 2, 2024, </w:t>
      </w:r>
      <w:r w:rsidR="007306BC" w:rsidRPr="0036296E">
        <w:rPr>
          <w:rFonts w:ascii="Times New Roman" w:hAnsi="Times New Roman" w:cs="Times New Roman"/>
        </w:rPr>
        <w:t>https://cain.ulster.ac.uk/othelem/organ/aorgan.htm#apni</w:t>
      </w:r>
      <w:r w:rsidR="007306BC" w:rsidRPr="007306BC">
        <w:rPr>
          <w:rFonts w:ascii="Times New Roman" w:hAnsi="Times New Roman" w:cs="Times New Roman"/>
        </w:rPr>
        <w:t xml:space="preserve">. </w:t>
      </w:r>
    </w:p>
  </w:footnote>
  <w:footnote w:id="10">
    <w:p w14:paraId="7875D3A0" w14:textId="77777777" w:rsidR="00AC7C6E" w:rsidRPr="00EC15C9" w:rsidRDefault="00AC7C6E" w:rsidP="00AC7C6E">
      <w:pPr>
        <w:pStyle w:val="FootnoteText"/>
        <w:rPr>
          <w:rFonts w:ascii="Times New Roman" w:hAnsi="Times New Roman" w:cs="Times New Roman"/>
        </w:rPr>
      </w:pPr>
      <w:r w:rsidRPr="00EC15C9">
        <w:rPr>
          <w:rStyle w:val="FootnoteReference"/>
          <w:rFonts w:ascii="Times New Roman" w:hAnsi="Times New Roman" w:cs="Times New Roman"/>
        </w:rPr>
        <w:footnoteRef/>
      </w:r>
      <w:r w:rsidRPr="00EC15C9">
        <w:rPr>
          <w:rFonts w:ascii="Times New Roman" w:hAnsi="Times New Roman" w:cs="Times New Roman"/>
        </w:rPr>
        <w:t xml:space="preserve"> </w:t>
      </w:r>
      <w:r>
        <w:rPr>
          <w:rFonts w:ascii="Times New Roman" w:hAnsi="Times New Roman" w:cs="Times New Roman"/>
        </w:rPr>
        <w:t xml:space="preserve">Cheryl Lawther, “The construction and politicization of victimhood,” in </w:t>
      </w:r>
      <w:r w:rsidRPr="00D0312F">
        <w:rPr>
          <w:rFonts w:ascii="Times New Roman" w:hAnsi="Times New Roman" w:cs="Times New Roman"/>
          <w:i/>
          <w:iCs/>
        </w:rPr>
        <w:t>Victims of Terrorism: A Comparative and Interdisciplinary Study</w:t>
      </w:r>
      <w:r>
        <w:rPr>
          <w:rFonts w:ascii="Times New Roman" w:hAnsi="Times New Roman" w:cs="Times New Roman"/>
        </w:rPr>
        <w:t>, ed. Orla Lynch and Javier Argomaniz (Oxfordshire: Routledge, 2014): 11.</w:t>
      </w:r>
      <w:r w:rsidRPr="00EC15C9">
        <w:rPr>
          <w:rFonts w:ascii="Times New Roman" w:hAnsi="Times New Roman" w:cs="Times New Roman"/>
        </w:rPr>
        <w:t xml:space="preserve"> </w:t>
      </w:r>
      <w:r w:rsidRPr="000A0A35">
        <w:rPr>
          <w:rFonts w:ascii="Times New Roman" w:hAnsi="Times New Roman" w:cs="Times New Roman"/>
        </w:rPr>
        <w:t xml:space="preserve"> </w:t>
      </w:r>
    </w:p>
  </w:footnote>
  <w:footnote w:id="11">
    <w:p w14:paraId="5B448A79" w14:textId="77777777" w:rsidR="00AC7C6E" w:rsidRDefault="00AC7C6E" w:rsidP="00AC7C6E">
      <w:pPr>
        <w:pStyle w:val="FootnoteText"/>
      </w:pPr>
      <w:r w:rsidRPr="00EC15C9">
        <w:rPr>
          <w:rStyle w:val="FootnoteReference"/>
          <w:rFonts w:ascii="Times New Roman" w:hAnsi="Times New Roman" w:cs="Times New Roman"/>
        </w:rPr>
        <w:footnoteRef/>
      </w:r>
      <w:r w:rsidRPr="00EC15C9">
        <w:rPr>
          <w:rFonts w:ascii="Times New Roman" w:hAnsi="Times New Roman" w:cs="Times New Roman"/>
        </w:rPr>
        <w:t xml:space="preserve"> Daniel Bar-Tal and Sabina Cehajic-Clancy, “From Collective Victimhood to Social Reconciliation: Outlining a Conceptual Framework,” in </w:t>
      </w:r>
      <w:r w:rsidRPr="00EC15C9">
        <w:rPr>
          <w:rFonts w:ascii="Times New Roman" w:hAnsi="Times New Roman" w:cs="Times New Roman"/>
          <w:i/>
          <w:iCs/>
        </w:rPr>
        <w:t>War, Community and Social Change: Collective Experiences in the Former Yugoslavia</w:t>
      </w:r>
      <w:r w:rsidRPr="00EC15C9">
        <w:rPr>
          <w:rFonts w:ascii="Times New Roman" w:hAnsi="Times New Roman" w:cs="Times New Roman"/>
        </w:rPr>
        <w:t xml:space="preserve">, ed. Dario Spini, Guy </w:t>
      </w:r>
      <w:r w:rsidRPr="00EC15C9">
        <w:rPr>
          <w:rFonts w:ascii="Times New Roman" w:hAnsi="Times New Roman" w:cs="Times New Roman"/>
        </w:rPr>
        <w:t>Elcheroth, and Dinka Corkalo Biruski (New York: Springer, 2014), 131.</w:t>
      </w:r>
    </w:p>
  </w:footnote>
  <w:footnote w:id="12">
    <w:p w14:paraId="6F812CC7" w14:textId="6770DFA9" w:rsidR="00AC7C6E" w:rsidRPr="000F207F" w:rsidRDefault="00AC7C6E" w:rsidP="00AC7C6E">
      <w:pPr>
        <w:pStyle w:val="FootnoteText"/>
        <w:rPr>
          <w:rFonts w:ascii="Times New Roman" w:hAnsi="Times New Roman" w:cs="Times New Roman"/>
        </w:rPr>
      </w:pPr>
      <w:r w:rsidRPr="000F207F">
        <w:rPr>
          <w:rStyle w:val="FootnoteReference"/>
          <w:rFonts w:ascii="Times New Roman" w:hAnsi="Times New Roman" w:cs="Times New Roman"/>
        </w:rPr>
        <w:footnoteRef/>
      </w:r>
      <w:r w:rsidRPr="000F207F">
        <w:rPr>
          <w:rFonts w:ascii="Times New Roman" w:hAnsi="Times New Roman" w:cs="Times New Roman"/>
        </w:rPr>
        <w:t xml:space="preserve"> Rachel Rafferty, “Conflict Narratives, Action Frames, and Engagement in Reconciliation Efforts Among Community Activists in Northern Ireland,” </w:t>
      </w:r>
      <w:r w:rsidRPr="000F207F">
        <w:rPr>
          <w:rFonts w:ascii="Times New Roman" w:hAnsi="Times New Roman" w:cs="Times New Roman"/>
          <w:i/>
          <w:iCs/>
        </w:rPr>
        <w:t>Peace and Conflict: Journal of Peace</w:t>
      </w:r>
      <w:r w:rsidR="00CD5F0D">
        <w:rPr>
          <w:rFonts w:ascii="Times New Roman" w:hAnsi="Times New Roman" w:cs="Times New Roman"/>
          <w:i/>
          <w:iCs/>
        </w:rPr>
        <w:t xml:space="preserve"> </w:t>
      </w:r>
      <w:r w:rsidRPr="000F207F">
        <w:rPr>
          <w:rFonts w:ascii="Times New Roman" w:hAnsi="Times New Roman" w:cs="Times New Roman"/>
          <w:i/>
          <w:iCs/>
        </w:rPr>
        <w:t xml:space="preserve">Psychology </w:t>
      </w:r>
      <w:r w:rsidRPr="000F207F">
        <w:rPr>
          <w:rFonts w:ascii="Times New Roman" w:hAnsi="Times New Roman" w:cs="Times New Roman"/>
        </w:rPr>
        <w:t xml:space="preserve">26, no. 1 (2020): 10. </w:t>
      </w:r>
    </w:p>
  </w:footnote>
  <w:footnote w:id="13">
    <w:p w14:paraId="499FD2EA" w14:textId="77777777" w:rsidR="00AC7C6E" w:rsidRPr="000F207F" w:rsidRDefault="00AC7C6E" w:rsidP="00AC7C6E">
      <w:pPr>
        <w:pStyle w:val="FootnoteText"/>
        <w:rPr>
          <w:rFonts w:ascii="Times New Roman" w:hAnsi="Times New Roman" w:cs="Times New Roman"/>
        </w:rPr>
      </w:pPr>
      <w:r w:rsidRPr="000F207F">
        <w:rPr>
          <w:rStyle w:val="FootnoteReference"/>
          <w:rFonts w:ascii="Times New Roman" w:hAnsi="Times New Roman" w:cs="Times New Roman"/>
        </w:rPr>
        <w:footnoteRef/>
      </w:r>
      <w:r w:rsidRPr="000F207F">
        <w:rPr>
          <w:rFonts w:ascii="Times New Roman" w:hAnsi="Times New Roman" w:cs="Times New Roman"/>
        </w:rPr>
        <w:t xml:space="preserve"> Rafferty, “Conflict Narratives, Action Frames, and Engagement,” 10.</w:t>
      </w:r>
    </w:p>
  </w:footnote>
  <w:footnote w:id="14">
    <w:p w14:paraId="136B4855" w14:textId="77777777" w:rsidR="00AC7C6E" w:rsidRPr="000F207F" w:rsidRDefault="00AC7C6E" w:rsidP="00AC7C6E">
      <w:pPr>
        <w:pStyle w:val="FootnoteText"/>
        <w:rPr>
          <w:rFonts w:ascii="Times New Roman" w:hAnsi="Times New Roman" w:cs="Times New Roman"/>
        </w:rPr>
      </w:pPr>
      <w:r w:rsidRPr="000F207F">
        <w:rPr>
          <w:rStyle w:val="FootnoteReference"/>
          <w:rFonts w:ascii="Times New Roman" w:hAnsi="Times New Roman" w:cs="Times New Roman"/>
        </w:rPr>
        <w:footnoteRef/>
      </w:r>
      <w:r w:rsidRPr="000F207F">
        <w:rPr>
          <w:rFonts w:ascii="Times New Roman" w:hAnsi="Times New Roman" w:cs="Times New Roman"/>
        </w:rPr>
        <w:t xml:space="preserve"> Bar-Tal and Cehajic-Clancy, “From Collective Victimhood,” 130.</w:t>
      </w:r>
    </w:p>
  </w:footnote>
  <w:footnote w:id="15">
    <w:p w14:paraId="15C298E2" w14:textId="77777777" w:rsidR="00AC7C6E" w:rsidRPr="005B7FCA" w:rsidRDefault="00AC7C6E" w:rsidP="00AC7C6E">
      <w:pPr>
        <w:pStyle w:val="FootnoteText"/>
      </w:pPr>
      <w:r w:rsidRPr="000F207F">
        <w:rPr>
          <w:rStyle w:val="FootnoteReference"/>
          <w:rFonts w:ascii="Times New Roman" w:hAnsi="Times New Roman" w:cs="Times New Roman"/>
        </w:rPr>
        <w:footnoteRef/>
      </w:r>
      <w:r>
        <w:rPr>
          <w:rFonts w:ascii="Times New Roman" w:hAnsi="Times New Roman" w:cs="Times New Roman"/>
        </w:rPr>
        <w:t xml:space="preserve"> Brandon Hamber and Gráinne Kelly, “A Working Definition of Reconciliation,” </w:t>
      </w:r>
      <w:r w:rsidRPr="005B7FCA">
        <w:rPr>
          <w:rFonts w:ascii="Times New Roman" w:hAnsi="Times New Roman" w:cs="Times New Roman"/>
          <w:i/>
          <w:iCs/>
        </w:rPr>
        <w:t>Democratic Dialogue</w:t>
      </w:r>
      <w:r>
        <w:rPr>
          <w:rFonts w:ascii="Times New Roman" w:hAnsi="Times New Roman" w:cs="Times New Roman"/>
          <w:i/>
          <w:iCs/>
        </w:rPr>
        <w:t xml:space="preserve"> </w:t>
      </w:r>
      <w:r>
        <w:rPr>
          <w:rFonts w:ascii="Times New Roman" w:hAnsi="Times New Roman" w:cs="Times New Roman"/>
        </w:rPr>
        <w:t>(2004): 3.</w:t>
      </w:r>
    </w:p>
  </w:footnote>
  <w:footnote w:id="16">
    <w:p w14:paraId="656FCBD3" w14:textId="77777777" w:rsidR="00AC7C6E" w:rsidRPr="003B6610" w:rsidRDefault="00AC7C6E" w:rsidP="00AC7C6E">
      <w:pPr>
        <w:pStyle w:val="FootnoteText"/>
        <w:rPr>
          <w:rFonts w:ascii="Times New Roman" w:hAnsi="Times New Roman" w:cs="Times New Roman"/>
        </w:rPr>
      </w:pPr>
      <w:r w:rsidRPr="00BA103C">
        <w:rPr>
          <w:rStyle w:val="FootnoteReference"/>
          <w:rFonts w:ascii="Times New Roman" w:hAnsi="Times New Roman" w:cs="Times New Roman"/>
        </w:rPr>
        <w:footnoteRef/>
      </w:r>
      <w:r w:rsidRPr="00BA103C">
        <w:rPr>
          <w:rFonts w:ascii="Times New Roman" w:hAnsi="Times New Roman" w:cs="Times New Roman"/>
        </w:rPr>
        <w:t xml:space="preserve"> </w:t>
      </w:r>
      <w:r w:rsidRPr="003B6610">
        <w:rPr>
          <w:rFonts w:ascii="Times New Roman" w:hAnsi="Times New Roman" w:cs="Times New Roman"/>
        </w:rPr>
        <w:t>Brewer and Hayes</w:t>
      </w:r>
      <w:r>
        <w:rPr>
          <w:rFonts w:ascii="Times New Roman" w:hAnsi="Times New Roman" w:cs="Times New Roman"/>
        </w:rPr>
        <w:t>, “</w:t>
      </w:r>
      <w:r w:rsidRPr="003B6610">
        <w:rPr>
          <w:rFonts w:ascii="Times New Roman" w:hAnsi="Times New Roman" w:cs="Times New Roman"/>
        </w:rPr>
        <w:t>Victimhood and Attitudes</w:t>
      </w:r>
      <w:r>
        <w:rPr>
          <w:rFonts w:ascii="Times New Roman" w:hAnsi="Times New Roman" w:cs="Times New Roman"/>
        </w:rPr>
        <w:t>,”</w:t>
      </w:r>
      <w:r w:rsidRPr="003B6610">
        <w:rPr>
          <w:rFonts w:ascii="Times New Roman" w:hAnsi="Times New Roman" w:cs="Times New Roman"/>
        </w:rPr>
        <w:t xml:space="preserve"> 2. </w:t>
      </w:r>
    </w:p>
  </w:footnote>
  <w:footnote w:id="17">
    <w:p w14:paraId="0CEB4090" w14:textId="77777777" w:rsidR="00AC7C6E" w:rsidRPr="00687218" w:rsidRDefault="00AC7C6E" w:rsidP="00AC7C6E">
      <w:pPr>
        <w:pStyle w:val="FootnoteText"/>
        <w:rPr>
          <w:rFonts w:ascii="Times New Roman" w:hAnsi="Times New Roman" w:cs="Times New Roman"/>
        </w:rPr>
      </w:pPr>
      <w:r w:rsidRPr="003B6610">
        <w:rPr>
          <w:rStyle w:val="FootnoteReference"/>
          <w:rFonts w:ascii="Times New Roman" w:hAnsi="Times New Roman" w:cs="Times New Roman"/>
        </w:rPr>
        <w:footnoteRef/>
      </w:r>
      <w:r w:rsidRPr="003B6610">
        <w:rPr>
          <w:rFonts w:ascii="Times New Roman" w:hAnsi="Times New Roman" w:cs="Times New Roman"/>
        </w:rPr>
        <w:t xml:space="preserve"> Bar-Tal and Cehajic-Clancy, “From Collective Victimhood,” 132.</w:t>
      </w:r>
    </w:p>
  </w:footnote>
  <w:footnote w:id="18">
    <w:p w14:paraId="38187ECC" w14:textId="77777777" w:rsidR="00AC7C6E" w:rsidRPr="00687218" w:rsidRDefault="00AC7C6E" w:rsidP="00AC7C6E">
      <w:pPr>
        <w:pStyle w:val="FootnoteText"/>
        <w:rPr>
          <w:rFonts w:ascii="Times New Roman" w:hAnsi="Times New Roman" w:cs="Times New Roman"/>
        </w:rPr>
      </w:pPr>
      <w:r w:rsidRPr="00687218">
        <w:rPr>
          <w:rStyle w:val="FootnoteReference"/>
          <w:rFonts w:ascii="Times New Roman" w:hAnsi="Times New Roman" w:cs="Times New Roman"/>
        </w:rPr>
        <w:footnoteRef/>
      </w:r>
      <w:r w:rsidRPr="00687218">
        <w:rPr>
          <w:rFonts w:ascii="Times New Roman" w:hAnsi="Times New Roman" w:cs="Times New Roman"/>
        </w:rPr>
        <w:t xml:space="preserve"> Nevin T. Aiken, “The Bloody Sunday Inquiry: Transitional Justice and Postconflict Reconciliation in Northern Ireland,” </w:t>
      </w:r>
      <w:r w:rsidRPr="00687218">
        <w:rPr>
          <w:rFonts w:ascii="Times New Roman" w:hAnsi="Times New Roman" w:cs="Times New Roman"/>
          <w:i/>
          <w:iCs/>
        </w:rPr>
        <w:t xml:space="preserve">Journal of Human Rights </w:t>
      </w:r>
      <w:r w:rsidRPr="00687218">
        <w:rPr>
          <w:rFonts w:ascii="Times New Roman" w:hAnsi="Times New Roman" w:cs="Times New Roman"/>
        </w:rPr>
        <w:t xml:space="preserve">14 (2015): 101. </w:t>
      </w:r>
    </w:p>
  </w:footnote>
  <w:footnote w:id="19">
    <w:p w14:paraId="1EC53193" w14:textId="77777777" w:rsidR="00AC7C6E" w:rsidRPr="00687218" w:rsidRDefault="00AC7C6E" w:rsidP="00AC7C6E">
      <w:pPr>
        <w:pStyle w:val="FootnoteText"/>
        <w:rPr>
          <w:rFonts w:ascii="Times New Roman" w:hAnsi="Times New Roman" w:cs="Times New Roman"/>
        </w:rPr>
      </w:pPr>
      <w:r w:rsidRPr="00687218">
        <w:rPr>
          <w:rStyle w:val="FootnoteReference"/>
          <w:rFonts w:ascii="Times New Roman" w:hAnsi="Times New Roman" w:cs="Times New Roman"/>
        </w:rPr>
        <w:footnoteRef/>
      </w:r>
      <w:r w:rsidRPr="00687218">
        <w:rPr>
          <w:rFonts w:ascii="Times New Roman" w:hAnsi="Times New Roman" w:cs="Times New Roman"/>
        </w:rPr>
        <w:t xml:space="preserve"> Miles </w:t>
      </w:r>
      <w:r w:rsidRPr="00687218">
        <w:rPr>
          <w:rFonts w:ascii="Times New Roman" w:hAnsi="Times New Roman" w:cs="Times New Roman"/>
        </w:rPr>
        <w:t xml:space="preserve">Hewstone and Joanne Hughes, “Reconciliation in Northern Ireland: The value of inter-group contact,” </w:t>
      </w:r>
      <w:r w:rsidRPr="00687218">
        <w:rPr>
          <w:rFonts w:ascii="Times New Roman" w:hAnsi="Times New Roman" w:cs="Times New Roman"/>
          <w:i/>
          <w:iCs/>
        </w:rPr>
        <w:t xml:space="preserve">BJPsych International </w:t>
      </w:r>
      <w:r w:rsidRPr="00687218">
        <w:rPr>
          <w:rFonts w:ascii="Times New Roman" w:hAnsi="Times New Roman" w:cs="Times New Roman"/>
        </w:rPr>
        <w:t xml:space="preserve">12, no. 3 (2015): 65. </w:t>
      </w:r>
    </w:p>
  </w:footnote>
  <w:footnote w:id="20">
    <w:p w14:paraId="0E0BA999" w14:textId="77777777" w:rsidR="00AC7C6E" w:rsidRPr="00687218" w:rsidRDefault="00AC7C6E" w:rsidP="00AC7C6E">
      <w:pPr>
        <w:pStyle w:val="FootnoteText"/>
        <w:rPr>
          <w:rFonts w:ascii="Times New Roman" w:hAnsi="Times New Roman" w:cs="Times New Roman"/>
        </w:rPr>
      </w:pPr>
      <w:r w:rsidRPr="00687218">
        <w:rPr>
          <w:rStyle w:val="FootnoteReference"/>
          <w:rFonts w:ascii="Times New Roman" w:hAnsi="Times New Roman" w:cs="Times New Roman"/>
        </w:rPr>
        <w:footnoteRef/>
      </w:r>
      <w:r w:rsidRPr="00687218">
        <w:rPr>
          <w:rFonts w:ascii="Times New Roman" w:hAnsi="Times New Roman" w:cs="Times New Roman"/>
        </w:rPr>
        <w:t xml:space="preserve"> Brewer and Hayes, “Victimhood and</w:t>
      </w:r>
      <w:r>
        <w:rPr>
          <w:rFonts w:ascii="Times New Roman" w:hAnsi="Times New Roman" w:cs="Times New Roman"/>
        </w:rPr>
        <w:t xml:space="preserve"> Attitudes,</w:t>
      </w:r>
      <w:r w:rsidRPr="00687218">
        <w:rPr>
          <w:rFonts w:ascii="Times New Roman" w:hAnsi="Times New Roman" w:cs="Times New Roman"/>
        </w:rPr>
        <w:t xml:space="preserve">” 514. </w:t>
      </w:r>
    </w:p>
  </w:footnote>
  <w:footnote w:id="21">
    <w:p w14:paraId="70761A36" w14:textId="77777777" w:rsidR="00AC7C6E" w:rsidRDefault="00AC7C6E" w:rsidP="00AC7C6E">
      <w:pPr>
        <w:pStyle w:val="FootnoteText"/>
      </w:pPr>
      <w:r w:rsidRPr="00687218">
        <w:rPr>
          <w:rStyle w:val="FootnoteReference"/>
          <w:rFonts w:ascii="Times New Roman" w:hAnsi="Times New Roman" w:cs="Times New Roman"/>
        </w:rPr>
        <w:footnoteRef/>
      </w:r>
      <w:r w:rsidRPr="00687218">
        <w:rPr>
          <w:rFonts w:ascii="Times New Roman" w:hAnsi="Times New Roman" w:cs="Times New Roman"/>
        </w:rPr>
        <w:t xml:space="preserve"> John Paul Lederach, </w:t>
      </w:r>
      <w:r w:rsidRPr="00687218">
        <w:rPr>
          <w:rFonts w:ascii="Times New Roman" w:hAnsi="Times New Roman" w:cs="Times New Roman"/>
          <w:i/>
          <w:iCs/>
        </w:rPr>
        <w:t xml:space="preserve">Building Peace: Sustainable Reconciliation in Divided Societies </w:t>
      </w:r>
      <w:r w:rsidRPr="00687218">
        <w:rPr>
          <w:rFonts w:ascii="Times New Roman" w:hAnsi="Times New Roman" w:cs="Times New Roman"/>
        </w:rPr>
        <w:t>(Washington, DC: United States Institute of Peace, 1997), 13.</w:t>
      </w:r>
    </w:p>
  </w:footnote>
  <w:footnote w:id="22">
    <w:p w14:paraId="7DD87C54" w14:textId="77777777" w:rsidR="00AC7C6E" w:rsidRPr="00687218" w:rsidRDefault="00AC7C6E" w:rsidP="00AC7C6E">
      <w:pPr>
        <w:pStyle w:val="FootnoteText"/>
        <w:rPr>
          <w:rFonts w:ascii="Times New Roman" w:hAnsi="Times New Roman" w:cs="Times New Roman"/>
        </w:rPr>
      </w:pPr>
      <w:r w:rsidRPr="00687218">
        <w:rPr>
          <w:rStyle w:val="FootnoteReference"/>
          <w:rFonts w:ascii="Times New Roman" w:hAnsi="Times New Roman" w:cs="Times New Roman"/>
        </w:rPr>
        <w:footnoteRef/>
      </w:r>
      <w:r w:rsidRPr="00687218">
        <w:rPr>
          <w:rFonts w:ascii="Times New Roman" w:hAnsi="Times New Roman" w:cs="Times New Roman"/>
        </w:rPr>
        <w:t xml:space="preserve"> Lederach, </w:t>
      </w:r>
      <w:r w:rsidRPr="00687218">
        <w:rPr>
          <w:rFonts w:ascii="Times New Roman" w:hAnsi="Times New Roman" w:cs="Times New Roman"/>
          <w:i/>
          <w:iCs/>
        </w:rPr>
        <w:t>Building Peace</w:t>
      </w:r>
      <w:r w:rsidRPr="00687218">
        <w:rPr>
          <w:rFonts w:ascii="Times New Roman" w:hAnsi="Times New Roman" w:cs="Times New Roman"/>
        </w:rPr>
        <w:t xml:space="preserve">, 93. </w:t>
      </w:r>
    </w:p>
  </w:footnote>
  <w:footnote w:id="23">
    <w:p w14:paraId="03CAE20B" w14:textId="77777777" w:rsidR="00AC7C6E" w:rsidRPr="003D5068" w:rsidRDefault="00AC7C6E" w:rsidP="00AC7C6E">
      <w:pPr>
        <w:pStyle w:val="NormalWeb"/>
        <w:shd w:val="clear" w:color="auto" w:fill="FFFFFF"/>
        <w:spacing w:before="0" w:beforeAutospacing="0" w:after="0" w:afterAutospacing="0"/>
        <w:rPr>
          <w:color w:val="000000" w:themeColor="text1"/>
          <w:sz w:val="20"/>
          <w:szCs w:val="20"/>
        </w:rPr>
      </w:pPr>
      <w:r w:rsidRPr="003D5068">
        <w:rPr>
          <w:rStyle w:val="FootnoteReference"/>
          <w:rFonts w:eastAsiaTheme="majorEastAsia"/>
          <w:color w:val="000000" w:themeColor="text1"/>
          <w:sz w:val="20"/>
          <w:szCs w:val="20"/>
        </w:rPr>
        <w:footnoteRef/>
      </w:r>
      <w:r w:rsidRPr="003D5068">
        <w:rPr>
          <w:color w:val="000000" w:themeColor="text1"/>
          <w:sz w:val="20"/>
          <w:szCs w:val="20"/>
        </w:rPr>
        <w:t xml:space="preserve"> Cheryl Lawther, “Heroes and hierarchies: the celebration and censure of victimhood in transitional justice,” </w:t>
      </w:r>
      <w:r w:rsidRPr="003D5068">
        <w:rPr>
          <w:i/>
          <w:iCs/>
          <w:color w:val="000000" w:themeColor="text1"/>
          <w:sz w:val="20"/>
          <w:szCs w:val="20"/>
        </w:rPr>
        <w:t xml:space="preserve">The International Journal of Human Rights </w:t>
      </w:r>
      <w:r w:rsidRPr="003D5068">
        <w:rPr>
          <w:color w:val="000000" w:themeColor="text1"/>
          <w:sz w:val="20"/>
          <w:szCs w:val="20"/>
        </w:rPr>
        <w:t xml:space="preserve">26, no. 3 (2022): 4. </w:t>
      </w:r>
    </w:p>
  </w:footnote>
  <w:footnote w:id="24">
    <w:p w14:paraId="194E7CB1" w14:textId="77777777" w:rsidR="00AC7C6E" w:rsidRPr="003D5068" w:rsidRDefault="00AC7C6E" w:rsidP="00AC7C6E">
      <w:pPr>
        <w:pStyle w:val="FootnoteText"/>
        <w:rPr>
          <w:rFonts w:ascii="Times New Roman" w:hAnsi="Times New Roman" w:cs="Times New Roman"/>
          <w:color w:val="000000" w:themeColor="text1"/>
        </w:rPr>
      </w:pPr>
      <w:r w:rsidRPr="003D5068">
        <w:rPr>
          <w:rStyle w:val="FootnoteReference"/>
          <w:rFonts w:ascii="Times New Roman" w:hAnsi="Times New Roman" w:cs="Times New Roman"/>
          <w:color w:val="000000" w:themeColor="text1"/>
        </w:rPr>
        <w:footnoteRef/>
      </w:r>
      <w:r w:rsidRPr="003D5068">
        <w:rPr>
          <w:rFonts w:ascii="Times New Roman" w:hAnsi="Times New Roman" w:cs="Times New Roman"/>
          <w:color w:val="000000" w:themeColor="text1"/>
        </w:rPr>
        <w:t xml:space="preserve"> Lawther, “Heroes and hierarchies,” 4. </w:t>
      </w:r>
    </w:p>
  </w:footnote>
  <w:footnote w:id="25">
    <w:p w14:paraId="73124AB8" w14:textId="77777777" w:rsidR="00AC7C6E" w:rsidRPr="003D5068" w:rsidRDefault="00AC7C6E" w:rsidP="00AC7C6E">
      <w:pPr>
        <w:pStyle w:val="FootnoteText"/>
        <w:rPr>
          <w:rFonts w:ascii="Times New Roman" w:hAnsi="Times New Roman" w:cs="Times New Roman"/>
          <w:color w:val="000000" w:themeColor="text1"/>
        </w:rPr>
      </w:pPr>
      <w:r w:rsidRPr="003D5068">
        <w:rPr>
          <w:rStyle w:val="FootnoteReference"/>
          <w:rFonts w:ascii="Times New Roman" w:hAnsi="Times New Roman" w:cs="Times New Roman"/>
          <w:color w:val="000000" w:themeColor="text1"/>
        </w:rPr>
        <w:footnoteRef/>
      </w:r>
      <w:r w:rsidRPr="003D5068">
        <w:rPr>
          <w:rFonts w:ascii="Times New Roman" w:hAnsi="Times New Roman" w:cs="Times New Roman"/>
          <w:color w:val="000000" w:themeColor="text1"/>
        </w:rPr>
        <w:t xml:space="preserve"> Micheál Hearty and Kevin Hearty, “Naming and framing victims: Identity, ‘usable’ victimhood, and the spectral turn in transitional justice,” </w:t>
      </w:r>
      <w:r w:rsidRPr="003D5068">
        <w:rPr>
          <w:rFonts w:ascii="Times New Roman" w:hAnsi="Times New Roman" w:cs="Times New Roman"/>
          <w:i/>
          <w:iCs/>
          <w:color w:val="000000" w:themeColor="text1"/>
        </w:rPr>
        <w:t>International Review of Victimology</w:t>
      </w:r>
      <w:r w:rsidRPr="003D5068">
        <w:rPr>
          <w:rFonts w:ascii="Times New Roman" w:hAnsi="Times New Roman" w:cs="Times New Roman"/>
          <w:color w:val="000000" w:themeColor="text1"/>
        </w:rPr>
        <w:t xml:space="preserve"> 1 (2023): 2.</w:t>
      </w:r>
    </w:p>
  </w:footnote>
  <w:footnote w:id="26">
    <w:p w14:paraId="1FC96C6E" w14:textId="77777777" w:rsidR="00AC7C6E" w:rsidRPr="00A07704" w:rsidRDefault="00AC7C6E" w:rsidP="00AC7C6E">
      <w:pPr>
        <w:pStyle w:val="FootnoteText"/>
        <w:rPr>
          <w:rFonts w:ascii="Times New Roman" w:hAnsi="Times New Roman" w:cs="Times New Roman"/>
          <w:sz w:val="22"/>
          <w:szCs w:val="22"/>
        </w:rPr>
      </w:pPr>
      <w:r w:rsidRPr="003D5068">
        <w:rPr>
          <w:rStyle w:val="FootnoteReference"/>
          <w:rFonts w:ascii="Times New Roman" w:hAnsi="Times New Roman" w:cs="Times New Roman"/>
          <w:color w:val="000000" w:themeColor="text1"/>
        </w:rPr>
        <w:footnoteRef/>
      </w:r>
      <w:r w:rsidRPr="003D5068">
        <w:rPr>
          <w:rFonts w:ascii="Times New Roman" w:hAnsi="Times New Roman" w:cs="Times New Roman"/>
          <w:color w:val="000000" w:themeColor="text1"/>
        </w:rPr>
        <w:t xml:space="preserve"> Lawther in discussion with the author, May 2023.</w:t>
      </w:r>
    </w:p>
  </w:footnote>
  <w:footnote w:id="27">
    <w:p w14:paraId="0D518DE8" w14:textId="7B0624E3" w:rsidR="00AC7C6E" w:rsidRPr="00C60378" w:rsidRDefault="00AC7C6E" w:rsidP="00AC7C6E">
      <w:pPr>
        <w:pStyle w:val="FootnoteText"/>
        <w:rPr>
          <w:rFonts w:ascii="Times New Roman" w:hAnsi="Times New Roman" w:cs="Times New Roman"/>
        </w:rPr>
      </w:pPr>
      <w:r w:rsidRPr="00C60378">
        <w:rPr>
          <w:rStyle w:val="FootnoteReference"/>
          <w:rFonts w:ascii="Times New Roman" w:hAnsi="Times New Roman" w:cs="Times New Roman"/>
        </w:rPr>
        <w:footnoteRef/>
      </w:r>
      <w:r w:rsidRPr="00C60378">
        <w:rPr>
          <w:rFonts w:ascii="Times New Roman" w:hAnsi="Times New Roman" w:cs="Times New Roman"/>
        </w:rPr>
        <w:t xml:space="preserve"> </w:t>
      </w:r>
      <w:r w:rsidR="009E4299">
        <w:rPr>
          <w:rFonts w:ascii="Times New Roman" w:hAnsi="Times New Roman" w:cs="Times New Roman"/>
        </w:rPr>
        <w:t xml:space="preserve">Cagla </w:t>
      </w:r>
      <w:r w:rsidRPr="00C60378">
        <w:rPr>
          <w:rFonts w:ascii="Times New Roman" w:hAnsi="Times New Roman" w:cs="Times New Roman"/>
        </w:rPr>
        <w:t xml:space="preserve">Demirel, “Re-conceptualising competitive victimhood,” </w:t>
      </w:r>
      <w:r w:rsidRPr="00C60378">
        <w:rPr>
          <w:rFonts w:ascii="Times New Roman" w:hAnsi="Times New Roman" w:cs="Times New Roman"/>
          <w:i/>
          <w:iCs/>
        </w:rPr>
        <w:t>Peacebuilding</w:t>
      </w:r>
      <w:r w:rsidRPr="00C60378">
        <w:rPr>
          <w:rFonts w:ascii="Times New Roman" w:hAnsi="Times New Roman" w:cs="Times New Roman"/>
        </w:rPr>
        <w:t xml:space="preserve"> 11, no. 1 (2023): 46.</w:t>
      </w:r>
    </w:p>
  </w:footnote>
  <w:footnote w:id="28">
    <w:p w14:paraId="0CBDBDDF" w14:textId="77777777" w:rsidR="00AC7C6E" w:rsidRPr="00C60378" w:rsidRDefault="00AC7C6E" w:rsidP="00AC7C6E">
      <w:pPr>
        <w:pStyle w:val="FootnoteText"/>
        <w:rPr>
          <w:rFonts w:ascii="Times New Roman" w:hAnsi="Times New Roman" w:cs="Times New Roman"/>
        </w:rPr>
      </w:pPr>
      <w:r w:rsidRPr="00C60378">
        <w:rPr>
          <w:rStyle w:val="FootnoteReference"/>
          <w:rFonts w:ascii="Times New Roman" w:hAnsi="Times New Roman" w:cs="Times New Roman"/>
        </w:rPr>
        <w:footnoteRef/>
      </w:r>
      <w:r w:rsidRPr="00C60378">
        <w:rPr>
          <w:rFonts w:ascii="Times New Roman" w:hAnsi="Times New Roman" w:cs="Times New Roman"/>
        </w:rPr>
        <w:t xml:space="preserve"> Levi Adelman, Bernard Leidner, Helin Ünal, Eman Nahhas, and Nurit Shnabel, “A whole other story: Inclusive victimhood narratives reduce competitive victimhood and intergroup hostility,” </w:t>
      </w:r>
      <w:r w:rsidRPr="00E81285">
        <w:rPr>
          <w:rFonts w:ascii="Times New Roman" w:hAnsi="Times New Roman" w:cs="Times New Roman"/>
          <w:i/>
          <w:iCs/>
        </w:rPr>
        <w:t>Personality and Social Psychology Bulletin</w:t>
      </w:r>
      <w:r w:rsidRPr="00C60378">
        <w:rPr>
          <w:rFonts w:ascii="Times New Roman" w:hAnsi="Times New Roman" w:cs="Times New Roman"/>
        </w:rPr>
        <w:t xml:space="preserve"> 42, no. 10 (2016): 1422.</w:t>
      </w:r>
    </w:p>
  </w:footnote>
  <w:footnote w:id="29">
    <w:p w14:paraId="6629DD84" w14:textId="77777777" w:rsidR="00AC7C6E" w:rsidRDefault="00AC7C6E" w:rsidP="00AC7C6E">
      <w:pPr>
        <w:pStyle w:val="FootnoteText"/>
      </w:pPr>
      <w:r w:rsidRPr="00C60378">
        <w:rPr>
          <w:rStyle w:val="FootnoteReference"/>
          <w:rFonts w:ascii="Times New Roman" w:hAnsi="Times New Roman" w:cs="Times New Roman"/>
        </w:rPr>
        <w:footnoteRef/>
      </w:r>
      <w:r w:rsidRPr="00C60378">
        <w:t xml:space="preserve"> </w:t>
      </w:r>
      <w:r w:rsidRPr="00C60378">
        <w:rPr>
          <w:rFonts w:ascii="Times New Roman" w:hAnsi="Times New Roman" w:cs="Times New Roman"/>
        </w:rPr>
        <w:t xml:space="preserve">Adelman, Leidner, </w:t>
      </w:r>
      <w:r w:rsidRPr="00C60378">
        <w:rPr>
          <w:rFonts w:ascii="Times New Roman" w:hAnsi="Times New Roman" w:cs="Times New Roman"/>
        </w:rPr>
        <w:t>Ünal,Nahhas, and Shnabel, “A whole other story,” 1422.</w:t>
      </w:r>
    </w:p>
  </w:footnote>
  <w:footnote w:id="30">
    <w:p w14:paraId="6F23F20F" w14:textId="77777777" w:rsidR="00AC7C6E" w:rsidRPr="004B7D34" w:rsidRDefault="00AC7C6E" w:rsidP="00AC7C6E">
      <w:pPr>
        <w:pStyle w:val="FootnoteText"/>
        <w:rPr>
          <w:rFonts w:ascii="Times New Roman" w:hAnsi="Times New Roman" w:cs="Times New Roman"/>
        </w:rPr>
      </w:pPr>
      <w:r w:rsidRPr="004B7D34">
        <w:rPr>
          <w:rStyle w:val="FootnoteReference"/>
          <w:rFonts w:ascii="Times New Roman" w:hAnsi="Times New Roman" w:cs="Times New Roman"/>
        </w:rPr>
        <w:footnoteRef/>
      </w:r>
      <w:r w:rsidRPr="004B7D34">
        <w:rPr>
          <w:rFonts w:ascii="Times New Roman" w:hAnsi="Times New Roman" w:cs="Times New Roman"/>
        </w:rPr>
        <w:t xml:space="preserve"> Cheryl Lawther, “’Let Me Tell You’: Transitional Justice, Victimhood and Dealing with a Contested Past,” </w:t>
      </w:r>
      <w:r w:rsidRPr="004B7D34">
        <w:rPr>
          <w:rFonts w:ascii="Times New Roman" w:hAnsi="Times New Roman" w:cs="Times New Roman"/>
          <w:i/>
          <w:iCs/>
        </w:rPr>
        <w:t>Social &amp; Legal Studies</w:t>
      </w:r>
      <w:r w:rsidRPr="004B7D34">
        <w:rPr>
          <w:rFonts w:ascii="Times New Roman" w:hAnsi="Times New Roman" w:cs="Times New Roman"/>
        </w:rPr>
        <w:t xml:space="preserve"> 30 (2021): 891.</w:t>
      </w:r>
    </w:p>
  </w:footnote>
  <w:footnote w:id="31">
    <w:p w14:paraId="510A12DF" w14:textId="77777777" w:rsidR="00AC7C6E" w:rsidRPr="004B7D34" w:rsidRDefault="00AC7C6E" w:rsidP="00AC7C6E">
      <w:pPr>
        <w:pStyle w:val="FootnoteText"/>
        <w:rPr>
          <w:rFonts w:ascii="Times New Roman" w:hAnsi="Times New Roman" w:cs="Times New Roman"/>
        </w:rPr>
      </w:pPr>
      <w:r w:rsidRPr="004B7D34">
        <w:rPr>
          <w:rStyle w:val="FootnoteReference"/>
          <w:rFonts w:ascii="Times New Roman" w:hAnsi="Times New Roman" w:cs="Times New Roman"/>
        </w:rPr>
        <w:footnoteRef/>
      </w:r>
      <w:r w:rsidRPr="004B7D34">
        <w:rPr>
          <w:rFonts w:ascii="Times New Roman" w:hAnsi="Times New Roman" w:cs="Times New Roman"/>
        </w:rPr>
        <w:t xml:space="preserve"> Michael J. Carter and Celene Fuller, “Symbols, meaning, and action: The past, present, and future of symbolic interactionism</w:t>
      </w:r>
      <w:r w:rsidRPr="004B7D34">
        <w:rPr>
          <w:rFonts w:ascii="Times New Roman" w:hAnsi="Times New Roman" w:cs="Times New Roman"/>
          <w:i/>
          <w:iCs/>
        </w:rPr>
        <w:t xml:space="preserve">,” Current Sociology </w:t>
      </w:r>
      <w:r w:rsidRPr="004B7D34">
        <w:rPr>
          <w:rFonts w:ascii="Times New Roman" w:hAnsi="Times New Roman" w:cs="Times New Roman"/>
        </w:rPr>
        <w:t xml:space="preserve">64, no. 6 (2016): 933. </w:t>
      </w:r>
    </w:p>
  </w:footnote>
  <w:footnote w:id="32">
    <w:p w14:paraId="0A82E4BC" w14:textId="77777777" w:rsidR="00AC7C6E" w:rsidRPr="009B6072" w:rsidRDefault="00AC7C6E" w:rsidP="00AC7C6E">
      <w:pPr>
        <w:pStyle w:val="FootnoteText"/>
        <w:rPr>
          <w:rFonts w:ascii="Times New Roman" w:hAnsi="Times New Roman" w:cs="Times New Roman"/>
          <w:sz w:val="22"/>
          <w:szCs w:val="22"/>
        </w:rPr>
      </w:pPr>
      <w:r w:rsidRPr="004B7D34">
        <w:rPr>
          <w:rStyle w:val="FootnoteReference"/>
          <w:rFonts w:ascii="Times New Roman" w:hAnsi="Times New Roman" w:cs="Times New Roman"/>
        </w:rPr>
        <w:footnoteRef/>
      </w:r>
      <w:r w:rsidRPr="004B7D34">
        <w:rPr>
          <w:rFonts w:ascii="Times New Roman" w:hAnsi="Times New Roman" w:cs="Times New Roman"/>
        </w:rPr>
        <w:t xml:space="preserve"> Carter and Fuller, “Symbols, meaning, and action,” 933.</w:t>
      </w:r>
    </w:p>
  </w:footnote>
  <w:footnote w:id="33">
    <w:p w14:paraId="5A8DAD1A" w14:textId="77777777" w:rsidR="00AC7C6E" w:rsidRPr="001906E4" w:rsidRDefault="00AC7C6E" w:rsidP="00AC7C6E">
      <w:pPr>
        <w:pStyle w:val="FootnoteText"/>
        <w:rPr>
          <w:rFonts w:ascii="Times New Roman" w:hAnsi="Times New Roman" w:cs="Times New Roman"/>
        </w:rPr>
      </w:pPr>
      <w:r w:rsidRPr="001906E4">
        <w:rPr>
          <w:rStyle w:val="FootnoteReference"/>
          <w:rFonts w:ascii="Times New Roman" w:hAnsi="Times New Roman" w:cs="Times New Roman"/>
        </w:rPr>
        <w:footnoteRef/>
      </w:r>
      <w:r w:rsidRPr="001906E4">
        <w:rPr>
          <w:rFonts w:ascii="Times New Roman" w:hAnsi="Times New Roman" w:cs="Times New Roman"/>
        </w:rPr>
        <w:t xml:space="preserve"> Carter and Fuller, “Symbols, meaning, and action,” 933.</w:t>
      </w:r>
    </w:p>
  </w:footnote>
  <w:footnote w:id="34">
    <w:p w14:paraId="0836B01E" w14:textId="77777777" w:rsidR="00AC7C6E" w:rsidRPr="001906E4" w:rsidRDefault="00AC7C6E" w:rsidP="00AC7C6E">
      <w:pPr>
        <w:pStyle w:val="FootnoteText"/>
        <w:rPr>
          <w:rFonts w:ascii="Times New Roman" w:hAnsi="Times New Roman" w:cs="Times New Roman"/>
        </w:rPr>
      </w:pPr>
      <w:r w:rsidRPr="001906E4">
        <w:rPr>
          <w:rStyle w:val="FootnoteReference"/>
          <w:rFonts w:ascii="Times New Roman" w:hAnsi="Times New Roman" w:cs="Times New Roman"/>
        </w:rPr>
        <w:footnoteRef/>
      </w:r>
      <w:r w:rsidRPr="001906E4">
        <w:rPr>
          <w:rFonts w:ascii="Times New Roman" w:hAnsi="Times New Roman" w:cs="Times New Roman"/>
        </w:rPr>
        <w:t xml:space="preserve"> Nils Christie, “The Ideal Victim,” in </w:t>
      </w:r>
      <w:r w:rsidRPr="001906E4">
        <w:rPr>
          <w:rFonts w:ascii="Times New Roman" w:hAnsi="Times New Roman" w:cs="Times New Roman"/>
          <w:i/>
          <w:iCs/>
        </w:rPr>
        <w:t>From Crime Policy to Victim Policy: Reorienting the Justice System</w:t>
      </w:r>
      <w:r w:rsidRPr="001906E4">
        <w:rPr>
          <w:rFonts w:ascii="Times New Roman" w:hAnsi="Times New Roman" w:cs="Times New Roman"/>
        </w:rPr>
        <w:t>, ed. Ezzat A. Fattah, (London, UK: Palgrave Macmillan, 1986): 17.</w:t>
      </w:r>
    </w:p>
  </w:footnote>
  <w:footnote w:id="35">
    <w:p w14:paraId="350F1111" w14:textId="77777777" w:rsidR="00AC7C6E" w:rsidRDefault="00AC7C6E" w:rsidP="00AC7C6E">
      <w:pPr>
        <w:pStyle w:val="FootnoteText"/>
      </w:pPr>
      <w:r w:rsidRPr="001906E4">
        <w:rPr>
          <w:rStyle w:val="FootnoteReference"/>
          <w:rFonts w:ascii="Times New Roman" w:hAnsi="Times New Roman" w:cs="Times New Roman"/>
        </w:rPr>
        <w:footnoteRef/>
      </w:r>
      <w:r w:rsidRPr="001906E4">
        <w:rPr>
          <w:rFonts w:ascii="Times New Roman" w:hAnsi="Times New Roman" w:cs="Times New Roman"/>
        </w:rPr>
        <w:t xml:space="preserve"> Lawther, “Heroes and hierarchies,” 5.</w:t>
      </w:r>
      <w:r>
        <w:rPr>
          <w:rFonts w:ascii="Times New Roman" w:hAnsi="Times New Roman" w:cs="Times New Roman"/>
          <w:sz w:val="22"/>
          <w:szCs w:val="22"/>
        </w:rPr>
        <w:t xml:space="preserve"> </w:t>
      </w:r>
    </w:p>
  </w:footnote>
  <w:footnote w:id="36">
    <w:p w14:paraId="1E0E8C6C" w14:textId="77777777" w:rsidR="00AC7C6E" w:rsidRPr="001906E4" w:rsidRDefault="00AC7C6E" w:rsidP="00AC7C6E">
      <w:pPr>
        <w:pStyle w:val="FootnoteText"/>
        <w:rPr>
          <w:rFonts w:ascii="Times New Roman" w:hAnsi="Times New Roman" w:cs="Times New Roman"/>
        </w:rPr>
      </w:pPr>
      <w:r w:rsidRPr="001906E4">
        <w:rPr>
          <w:rStyle w:val="FootnoteReference"/>
          <w:rFonts w:ascii="Times New Roman" w:hAnsi="Times New Roman" w:cs="Times New Roman"/>
        </w:rPr>
        <w:footnoteRef/>
      </w:r>
      <w:r w:rsidRPr="001906E4">
        <w:rPr>
          <w:rFonts w:ascii="Times New Roman" w:hAnsi="Times New Roman" w:cs="Times New Roman"/>
        </w:rPr>
        <w:t xml:space="preserve"> Lawther, “Heroes and hierarchies,” 6.</w:t>
      </w:r>
    </w:p>
  </w:footnote>
  <w:footnote w:id="37">
    <w:p w14:paraId="2F2DDD82" w14:textId="77777777" w:rsidR="00AC7C6E" w:rsidRPr="005E7171" w:rsidRDefault="00AC7C6E" w:rsidP="00AC7C6E">
      <w:pPr>
        <w:pStyle w:val="FootnoteText"/>
        <w:rPr>
          <w:rFonts w:ascii="Times New Roman" w:hAnsi="Times New Roman" w:cs="Times New Roman"/>
        </w:rPr>
      </w:pPr>
      <w:r w:rsidRPr="001906E4">
        <w:rPr>
          <w:rStyle w:val="FootnoteReference"/>
          <w:rFonts w:ascii="Times New Roman" w:hAnsi="Times New Roman" w:cs="Times New Roman"/>
        </w:rPr>
        <w:footnoteRef/>
      </w:r>
      <w:r w:rsidRPr="001906E4">
        <w:rPr>
          <w:rFonts w:ascii="Times New Roman" w:hAnsi="Times New Roman" w:cs="Times New Roman"/>
        </w:rPr>
        <w:t xml:space="preserve"> Lawther, “Heroes and hierarchies,” 6.</w:t>
      </w:r>
    </w:p>
  </w:footnote>
  <w:footnote w:id="38">
    <w:p w14:paraId="0D9788A4" w14:textId="48947474" w:rsidR="00AC7C6E" w:rsidRPr="003D5068" w:rsidRDefault="00AC7C6E" w:rsidP="00AC7C6E">
      <w:pPr>
        <w:pStyle w:val="FootnoteText"/>
        <w:rPr>
          <w:rFonts w:ascii="Times New Roman" w:hAnsi="Times New Roman" w:cs="Times New Roman"/>
        </w:rPr>
      </w:pPr>
      <w:r w:rsidRPr="003D5068">
        <w:rPr>
          <w:rStyle w:val="FootnoteReference"/>
          <w:rFonts w:ascii="Times New Roman" w:hAnsi="Times New Roman" w:cs="Times New Roman"/>
        </w:rPr>
        <w:footnoteRef/>
      </w:r>
      <w:r w:rsidRPr="003D5068">
        <w:rPr>
          <w:rFonts w:ascii="Times New Roman" w:hAnsi="Times New Roman" w:cs="Times New Roman"/>
        </w:rPr>
        <w:t xml:space="preserve"> </w:t>
      </w:r>
      <w:r w:rsidR="0022346F">
        <w:rPr>
          <w:rFonts w:ascii="Times New Roman" w:hAnsi="Times New Roman" w:cs="Times New Roman"/>
        </w:rPr>
        <w:t>Hearty and Hearty</w:t>
      </w:r>
      <w:r w:rsidRPr="003D5068">
        <w:rPr>
          <w:rFonts w:ascii="Times New Roman" w:hAnsi="Times New Roman" w:cs="Times New Roman"/>
        </w:rPr>
        <w:t>, “Naming and framing victims</w:t>
      </w:r>
      <w:r w:rsidR="00383FB2">
        <w:rPr>
          <w:rFonts w:ascii="Times New Roman" w:hAnsi="Times New Roman" w:cs="Times New Roman"/>
        </w:rPr>
        <w:t xml:space="preserve">,” </w:t>
      </w:r>
      <w:r w:rsidRPr="003D5068">
        <w:rPr>
          <w:rFonts w:ascii="Times New Roman" w:hAnsi="Times New Roman" w:cs="Times New Roman"/>
        </w:rPr>
        <w:t>71.</w:t>
      </w:r>
    </w:p>
  </w:footnote>
  <w:footnote w:id="39">
    <w:p w14:paraId="0961A8D7" w14:textId="3447B1C5" w:rsidR="00AC7C6E" w:rsidRPr="0022346F" w:rsidRDefault="00AC7C6E" w:rsidP="00AC7C6E">
      <w:pPr>
        <w:pStyle w:val="FootnoteText"/>
        <w:rPr>
          <w:rFonts w:ascii="Times New Roman" w:hAnsi="Times New Roman" w:cs="Times New Roman"/>
        </w:rPr>
      </w:pPr>
      <w:r w:rsidRPr="0022346F">
        <w:rPr>
          <w:rStyle w:val="FootnoteReference"/>
          <w:rFonts w:ascii="Times New Roman" w:hAnsi="Times New Roman" w:cs="Times New Roman"/>
        </w:rPr>
        <w:footnoteRef/>
      </w:r>
      <w:r w:rsidRPr="0022346F">
        <w:rPr>
          <w:rFonts w:ascii="Times New Roman" w:hAnsi="Times New Roman" w:cs="Times New Roman"/>
        </w:rPr>
        <w:t xml:space="preserve"> </w:t>
      </w:r>
      <w:r w:rsidR="00FA20AB" w:rsidRPr="00645369">
        <w:rPr>
          <w:rFonts w:ascii="Times New Roman" w:hAnsi="Times New Roman" w:cs="Times New Roman"/>
        </w:rPr>
        <w:t xml:space="preserve">Matthew Burton, </w:t>
      </w:r>
      <w:r w:rsidR="00FA20AB" w:rsidRPr="00645369">
        <w:rPr>
          <w:rFonts w:ascii="Times New Roman" w:hAnsi="Times New Roman" w:cs="Times New Roman"/>
          <w:i/>
          <w:iCs/>
        </w:rPr>
        <w:t xml:space="preserve">Research Briefing: Northern Ireland Assembly Elections </w:t>
      </w:r>
      <w:r w:rsidR="000B0A3E" w:rsidRPr="00645369">
        <w:rPr>
          <w:rFonts w:ascii="Times New Roman" w:hAnsi="Times New Roman" w:cs="Times New Roman"/>
          <w:i/>
          <w:iCs/>
        </w:rPr>
        <w:t>2022</w:t>
      </w:r>
      <w:r w:rsidR="009F40F8" w:rsidRPr="00645369">
        <w:rPr>
          <w:rFonts w:ascii="Times New Roman" w:hAnsi="Times New Roman" w:cs="Times New Roman"/>
        </w:rPr>
        <w:t xml:space="preserve"> (London: House of Commons</w:t>
      </w:r>
      <w:r w:rsidR="007A379B" w:rsidRPr="00645369">
        <w:rPr>
          <w:rFonts w:ascii="Times New Roman" w:hAnsi="Times New Roman" w:cs="Times New Roman"/>
        </w:rPr>
        <w:t>, 2022</w:t>
      </w:r>
      <w:r w:rsidR="009F40F8" w:rsidRPr="00645369">
        <w:rPr>
          <w:rFonts w:ascii="Times New Roman" w:hAnsi="Times New Roman" w:cs="Times New Roman"/>
        </w:rPr>
        <w:t xml:space="preserve">), </w:t>
      </w:r>
      <w:r w:rsidR="007A379B" w:rsidRPr="00645369">
        <w:rPr>
          <w:rFonts w:ascii="Times New Roman" w:hAnsi="Times New Roman" w:cs="Times New Roman"/>
        </w:rPr>
        <w:t>4</w:t>
      </w:r>
      <w:r w:rsidR="00683EB0" w:rsidRPr="00645369">
        <w:rPr>
          <w:rFonts w:ascii="Times New Roman" w:hAnsi="Times New Roman" w:cs="Times New Roman"/>
        </w:rPr>
        <w:t xml:space="preserve">, </w:t>
      </w:r>
      <w:r w:rsidR="009B36B1" w:rsidRPr="00645369">
        <w:rPr>
          <w:rFonts w:ascii="Times New Roman" w:hAnsi="Times New Roman" w:cs="Times New Roman"/>
        </w:rPr>
        <w:t>https://commonslibrary.parliament.uk/research-briefings/cbp-9549/.</w:t>
      </w:r>
    </w:p>
  </w:footnote>
  <w:footnote w:id="40">
    <w:p w14:paraId="0296E87F" w14:textId="55F8BC69" w:rsidR="00AC7C6E" w:rsidRPr="0028145A" w:rsidRDefault="00AC7C6E" w:rsidP="00AC7C6E">
      <w:pPr>
        <w:pStyle w:val="FootnoteText"/>
        <w:rPr>
          <w:rFonts w:ascii="Times New Roman" w:hAnsi="Times New Roman" w:cs="Times New Roman"/>
        </w:rPr>
      </w:pPr>
      <w:r w:rsidRPr="0028145A">
        <w:rPr>
          <w:rStyle w:val="FootnoteReference"/>
          <w:rFonts w:ascii="Times New Roman" w:hAnsi="Times New Roman" w:cs="Times New Roman"/>
        </w:rPr>
        <w:footnoteRef/>
      </w:r>
      <w:r w:rsidRPr="0028145A">
        <w:rPr>
          <w:rFonts w:ascii="Times New Roman" w:hAnsi="Times New Roman" w:cs="Times New Roman"/>
        </w:rPr>
        <w:t xml:space="preserve"> Demirel, “Re-conceptualising competitive victimhood</w:t>
      </w:r>
      <w:r w:rsidR="009E4299" w:rsidRPr="0028145A">
        <w:rPr>
          <w:rFonts w:ascii="Times New Roman" w:hAnsi="Times New Roman" w:cs="Times New Roman"/>
        </w:rPr>
        <w:t xml:space="preserve">,” </w:t>
      </w:r>
      <w:r w:rsidRPr="0028145A">
        <w:rPr>
          <w:rFonts w:ascii="Times New Roman" w:hAnsi="Times New Roman" w:cs="Times New Roman"/>
        </w:rPr>
        <w:t xml:space="preserve">46. </w:t>
      </w:r>
    </w:p>
  </w:footnote>
  <w:footnote w:id="41">
    <w:p w14:paraId="7261FFF0" w14:textId="77777777" w:rsidR="00AC7C6E" w:rsidRPr="00426EAD" w:rsidRDefault="00AC7C6E" w:rsidP="00AC7C6E">
      <w:pPr>
        <w:pStyle w:val="FootnoteText"/>
        <w:rPr>
          <w:rFonts w:ascii="Times New Roman" w:hAnsi="Times New Roman" w:cs="Times New Roman"/>
        </w:rPr>
      </w:pPr>
      <w:r w:rsidRPr="00A52CCD">
        <w:rPr>
          <w:rStyle w:val="FootnoteReference"/>
          <w:rFonts w:ascii="Times New Roman" w:hAnsi="Times New Roman" w:cs="Times New Roman"/>
        </w:rPr>
        <w:footnoteRef/>
      </w:r>
      <w:r w:rsidRPr="00A52CCD">
        <w:rPr>
          <w:rFonts w:ascii="Times New Roman" w:hAnsi="Times New Roman" w:cs="Times New Roman"/>
        </w:rPr>
        <w:t xml:space="preserve"> Consultative Group on the Past, </w:t>
      </w:r>
      <w:r w:rsidRPr="00A52CCD">
        <w:rPr>
          <w:rFonts w:ascii="Times New Roman" w:hAnsi="Times New Roman" w:cs="Times New Roman"/>
          <w:i/>
          <w:iCs/>
        </w:rPr>
        <w:t>Report of the Consultative Group on the Past</w:t>
      </w:r>
      <w:r w:rsidRPr="00A52CCD">
        <w:rPr>
          <w:rFonts w:ascii="Times New Roman" w:hAnsi="Times New Roman" w:cs="Times New Roman"/>
        </w:rPr>
        <w:t>, January 23, 2009, 22, https://cain.ulster.ac.uk/victims/docs/consultative_group/cgp_230109_report.pdf.</w:t>
      </w:r>
    </w:p>
  </w:footnote>
  <w:footnote w:id="42">
    <w:p w14:paraId="34A4960C" w14:textId="77777777" w:rsidR="00AC7C6E" w:rsidRPr="00A52CCD" w:rsidRDefault="00AC7C6E" w:rsidP="00AC7C6E">
      <w:pPr>
        <w:pStyle w:val="FootnoteText"/>
        <w:rPr>
          <w:rFonts w:ascii="Times New Roman" w:hAnsi="Times New Roman" w:cs="Times New Roman"/>
        </w:rPr>
      </w:pPr>
      <w:r w:rsidRPr="00A52CCD">
        <w:rPr>
          <w:rStyle w:val="FootnoteReference"/>
          <w:rFonts w:ascii="Times New Roman" w:hAnsi="Times New Roman" w:cs="Times New Roman"/>
        </w:rPr>
        <w:footnoteRef/>
      </w:r>
      <w:r w:rsidRPr="00A52CCD">
        <w:rPr>
          <w:rFonts w:ascii="Times New Roman" w:hAnsi="Times New Roman" w:cs="Times New Roman"/>
        </w:rPr>
        <w:t xml:space="preserve"> Consultative Group on the Past, </w:t>
      </w:r>
      <w:r w:rsidRPr="00A52CCD">
        <w:rPr>
          <w:rFonts w:ascii="Times New Roman" w:hAnsi="Times New Roman" w:cs="Times New Roman"/>
          <w:i/>
          <w:iCs/>
        </w:rPr>
        <w:t>Report</w:t>
      </w:r>
      <w:r w:rsidRPr="00A52CCD">
        <w:rPr>
          <w:rFonts w:ascii="Times New Roman" w:hAnsi="Times New Roman" w:cs="Times New Roman"/>
        </w:rPr>
        <w:t xml:space="preserve">, 22.  </w:t>
      </w:r>
    </w:p>
  </w:footnote>
  <w:footnote w:id="43">
    <w:p w14:paraId="291D1E81" w14:textId="77777777" w:rsidR="00AC7C6E" w:rsidRPr="00A52CCD" w:rsidRDefault="00AC7C6E" w:rsidP="00AC7C6E">
      <w:pPr>
        <w:pStyle w:val="FootnoteText"/>
      </w:pPr>
      <w:r w:rsidRPr="00A52CCD">
        <w:rPr>
          <w:rStyle w:val="FootnoteReference"/>
          <w:rFonts w:ascii="Times New Roman" w:hAnsi="Times New Roman" w:cs="Times New Roman"/>
        </w:rPr>
        <w:footnoteRef/>
      </w:r>
      <w:r w:rsidRPr="00A52CCD">
        <w:rPr>
          <w:rFonts w:ascii="Times New Roman" w:hAnsi="Times New Roman" w:cs="Times New Roman"/>
        </w:rPr>
        <w:t xml:space="preserve"> Consultative Group on the Past, </w:t>
      </w:r>
      <w:r w:rsidRPr="00A52CCD">
        <w:rPr>
          <w:rFonts w:ascii="Times New Roman" w:hAnsi="Times New Roman" w:cs="Times New Roman"/>
          <w:i/>
          <w:iCs/>
        </w:rPr>
        <w:t>Report</w:t>
      </w:r>
      <w:r w:rsidRPr="00A52CCD">
        <w:rPr>
          <w:rFonts w:ascii="Times New Roman" w:hAnsi="Times New Roman" w:cs="Times New Roman"/>
        </w:rPr>
        <w:t>, 23.</w:t>
      </w:r>
      <w:r w:rsidRPr="00A52CCD">
        <w:t xml:space="preserve"> </w:t>
      </w:r>
    </w:p>
  </w:footnote>
  <w:footnote w:id="44">
    <w:p w14:paraId="5D281407" w14:textId="77777777" w:rsidR="00AC7C6E" w:rsidRPr="0002363B" w:rsidRDefault="00AC7C6E" w:rsidP="00AC7C6E">
      <w:pPr>
        <w:pStyle w:val="FootnoteText"/>
        <w:rPr>
          <w:rFonts w:ascii="Times New Roman" w:hAnsi="Times New Roman" w:cs="Times New Roman"/>
          <w:sz w:val="22"/>
          <w:szCs w:val="22"/>
        </w:rPr>
      </w:pPr>
      <w:r w:rsidRPr="00A52CCD">
        <w:rPr>
          <w:rStyle w:val="FootnoteReference"/>
          <w:rFonts w:ascii="Times New Roman" w:hAnsi="Times New Roman" w:cs="Times New Roman"/>
        </w:rPr>
        <w:footnoteRef/>
      </w:r>
      <w:r w:rsidRPr="00A52CCD">
        <w:rPr>
          <w:rFonts w:ascii="Times New Roman" w:hAnsi="Times New Roman" w:cs="Times New Roman"/>
        </w:rPr>
        <w:t xml:space="preserve"> Consultative Group on the Past, </w:t>
      </w:r>
      <w:r w:rsidRPr="00A52CCD">
        <w:rPr>
          <w:rFonts w:ascii="Times New Roman" w:hAnsi="Times New Roman" w:cs="Times New Roman"/>
          <w:i/>
          <w:iCs/>
        </w:rPr>
        <w:t>Report</w:t>
      </w:r>
      <w:r w:rsidRPr="00A52CCD">
        <w:rPr>
          <w:rFonts w:ascii="Times New Roman" w:hAnsi="Times New Roman" w:cs="Times New Roman"/>
        </w:rPr>
        <w:t>, 34.</w:t>
      </w:r>
    </w:p>
  </w:footnote>
  <w:footnote w:id="45">
    <w:p w14:paraId="65953039" w14:textId="77777777" w:rsidR="00AC7C6E" w:rsidRPr="00893CE9" w:rsidRDefault="00AC7C6E" w:rsidP="00AC7C6E">
      <w:pPr>
        <w:pStyle w:val="FootnoteText"/>
        <w:rPr>
          <w:rFonts w:ascii="Times New Roman" w:hAnsi="Times New Roman" w:cs="Times New Roman"/>
        </w:rPr>
      </w:pPr>
      <w:r w:rsidRPr="00893CE9">
        <w:rPr>
          <w:rStyle w:val="FootnoteReference"/>
          <w:rFonts w:ascii="Times New Roman" w:hAnsi="Times New Roman" w:cs="Times New Roman"/>
        </w:rPr>
        <w:footnoteRef/>
      </w:r>
      <w:r w:rsidRPr="00893CE9">
        <w:rPr>
          <w:rFonts w:ascii="Times New Roman" w:hAnsi="Times New Roman" w:cs="Times New Roman"/>
        </w:rPr>
        <w:t xml:space="preserve"> </w:t>
      </w:r>
      <w:r w:rsidRPr="00A52CCD">
        <w:rPr>
          <w:rFonts w:ascii="Times New Roman" w:hAnsi="Times New Roman" w:cs="Times New Roman"/>
        </w:rPr>
        <w:t xml:space="preserve">Consultative Group on the Past, </w:t>
      </w:r>
      <w:r w:rsidRPr="00A52CCD">
        <w:rPr>
          <w:rFonts w:ascii="Times New Roman" w:hAnsi="Times New Roman" w:cs="Times New Roman"/>
          <w:i/>
          <w:iCs/>
        </w:rPr>
        <w:t>Report</w:t>
      </w:r>
      <w:r w:rsidRPr="00A52CCD">
        <w:rPr>
          <w:rFonts w:ascii="Times New Roman" w:hAnsi="Times New Roman" w:cs="Times New Roman"/>
        </w:rPr>
        <w:t>, 92.</w:t>
      </w:r>
    </w:p>
  </w:footnote>
  <w:footnote w:id="46">
    <w:p w14:paraId="2767F930" w14:textId="77777777" w:rsidR="00AC7C6E" w:rsidRPr="00893CE9" w:rsidRDefault="00AC7C6E" w:rsidP="00AC7C6E">
      <w:pPr>
        <w:pStyle w:val="FootnoteText"/>
      </w:pPr>
      <w:r w:rsidRPr="00893CE9">
        <w:rPr>
          <w:rStyle w:val="FootnoteReference"/>
          <w:rFonts w:ascii="Times New Roman" w:hAnsi="Times New Roman" w:cs="Times New Roman"/>
        </w:rPr>
        <w:footnoteRef/>
      </w:r>
      <w:r w:rsidRPr="00893CE9">
        <w:rPr>
          <w:rFonts w:ascii="Times New Roman" w:hAnsi="Times New Roman" w:cs="Times New Roman"/>
        </w:rPr>
        <w:t xml:space="preserve"> Aiken, “The Bloody Sunday Inquiry,” 104.</w:t>
      </w:r>
      <w:r w:rsidRPr="00893CE9">
        <w:t xml:space="preserve"> </w:t>
      </w:r>
    </w:p>
  </w:footnote>
  <w:footnote w:id="47">
    <w:p w14:paraId="5ACF714A" w14:textId="23D08CB7" w:rsidR="00AC7C6E" w:rsidRPr="000B02EA" w:rsidRDefault="00AC7C6E" w:rsidP="00AC7C6E">
      <w:pPr>
        <w:pStyle w:val="FootnoteText"/>
        <w:rPr>
          <w:rFonts w:ascii="Times New Roman" w:hAnsi="Times New Roman" w:cs="Times New Roman"/>
        </w:rPr>
      </w:pPr>
      <w:r w:rsidRPr="000B02EA">
        <w:rPr>
          <w:rStyle w:val="FootnoteReference"/>
          <w:rFonts w:ascii="Times New Roman" w:hAnsi="Times New Roman" w:cs="Times New Roman"/>
        </w:rPr>
        <w:footnoteRef/>
      </w:r>
      <w:r w:rsidRPr="000B02EA">
        <w:rPr>
          <w:rFonts w:ascii="Times New Roman" w:hAnsi="Times New Roman" w:cs="Times New Roman"/>
        </w:rPr>
        <w:t xml:space="preserve"> </w:t>
      </w:r>
      <w:r w:rsidR="00C91BFA">
        <w:rPr>
          <w:rFonts w:ascii="Times New Roman" w:hAnsi="Times New Roman" w:cs="Times New Roman"/>
        </w:rPr>
        <w:t xml:space="preserve">Baron </w:t>
      </w:r>
      <w:r w:rsidR="00103CB3" w:rsidRPr="000B02EA">
        <w:rPr>
          <w:rFonts w:ascii="Times New Roman" w:hAnsi="Times New Roman" w:cs="Times New Roman"/>
        </w:rPr>
        <w:t>John Passmore Widgery</w:t>
      </w:r>
      <w:r w:rsidR="0044530A" w:rsidRPr="000B02EA">
        <w:rPr>
          <w:rFonts w:ascii="Times New Roman" w:hAnsi="Times New Roman" w:cs="Times New Roman"/>
        </w:rPr>
        <w:t xml:space="preserve">, </w:t>
      </w:r>
      <w:r w:rsidR="00A03557" w:rsidRPr="000B02EA">
        <w:rPr>
          <w:rFonts w:ascii="Times New Roman" w:hAnsi="Times New Roman" w:cs="Times New Roman"/>
          <w:i/>
          <w:iCs/>
        </w:rPr>
        <w:t>Report of the Tribunal appointed to inquire into the events on Sunday, 30</w:t>
      </w:r>
      <w:r w:rsidR="00A03557" w:rsidRPr="000B02EA">
        <w:rPr>
          <w:rFonts w:ascii="Times New Roman" w:hAnsi="Times New Roman" w:cs="Times New Roman"/>
          <w:i/>
          <w:iCs/>
          <w:vertAlign w:val="superscript"/>
        </w:rPr>
        <w:t>th</w:t>
      </w:r>
      <w:r w:rsidR="00A03557" w:rsidRPr="000B02EA">
        <w:rPr>
          <w:rFonts w:ascii="Times New Roman" w:hAnsi="Times New Roman" w:cs="Times New Roman"/>
          <w:i/>
          <w:iCs/>
        </w:rPr>
        <w:t xml:space="preserve"> January 1972, </w:t>
      </w:r>
      <w:r w:rsidR="00EE63EB" w:rsidRPr="000B02EA">
        <w:rPr>
          <w:rFonts w:ascii="Times New Roman" w:hAnsi="Times New Roman" w:cs="Times New Roman"/>
          <w:i/>
          <w:iCs/>
        </w:rPr>
        <w:t>which led to loss of life in connection with the procession in Londonderry that day</w:t>
      </w:r>
      <w:r w:rsidR="007122BE" w:rsidRPr="000B02EA">
        <w:rPr>
          <w:rFonts w:ascii="Times New Roman" w:hAnsi="Times New Roman" w:cs="Times New Roman"/>
        </w:rPr>
        <w:t xml:space="preserve"> (London: </w:t>
      </w:r>
      <w:r w:rsidR="00845732" w:rsidRPr="000B02EA">
        <w:rPr>
          <w:rFonts w:ascii="Times New Roman" w:hAnsi="Times New Roman" w:cs="Times New Roman"/>
        </w:rPr>
        <w:t xml:space="preserve">Her Majesty’s Stationary Office, </w:t>
      </w:r>
      <w:r w:rsidR="00564FD6" w:rsidRPr="000B02EA">
        <w:rPr>
          <w:rFonts w:ascii="Times New Roman" w:hAnsi="Times New Roman" w:cs="Times New Roman"/>
        </w:rPr>
        <w:t>1972)</w:t>
      </w:r>
      <w:r w:rsidR="000B02EA" w:rsidRPr="000B02EA">
        <w:rPr>
          <w:rFonts w:ascii="Times New Roman" w:hAnsi="Times New Roman" w:cs="Times New Roman"/>
        </w:rPr>
        <w:t>.</w:t>
      </w:r>
    </w:p>
  </w:footnote>
  <w:footnote w:id="48">
    <w:p w14:paraId="633A0F54" w14:textId="4C9AD154" w:rsidR="00AC7C6E" w:rsidRPr="0002363B" w:rsidRDefault="00AC7C6E" w:rsidP="00AC7C6E">
      <w:pPr>
        <w:pStyle w:val="FootnoteText"/>
        <w:rPr>
          <w:rFonts w:ascii="Times New Roman" w:hAnsi="Times New Roman" w:cs="Times New Roman"/>
          <w:sz w:val="22"/>
          <w:szCs w:val="22"/>
          <w:highlight w:val="yellow"/>
        </w:rPr>
      </w:pPr>
      <w:r w:rsidRPr="00C22B12">
        <w:rPr>
          <w:rStyle w:val="FootnoteReference"/>
          <w:rFonts w:ascii="Times New Roman" w:hAnsi="Times New Roman" w:cs="Times New Roman"/>
        </w:rPr>
        <w:footnoteRef/>
      </w:r>
      <w:r w:rsidRPr="00C22B12">
        <w:rPr>
          <w:rFonts w:ascii="Times New Roman" w:hAnsi="Times New Roman" w:cs="Times New Roman"/>
        </w:rPr>
        <w:t xml:space="preserve"> </w:t>
      </w:r>
      <w:r w:rsidR="00C8228A" w:rsidRPr="00C22B12">
        <w:rPr>
          <w:rFonts w:ascii="Times New Roman" w:hAnsi="Times New Roman" w:cs="Times New Roman"/>
        </w:rPr>
        <w:t xml:space="preserve">Baron Widgery, </w:t>
      </w:r>
      <w:r w:rsidR="00C8228A" w:rsidRPr="00C22B12">
        <w:rPr>
          <w:rFonts w:ascii="Times New Roman" w:hAnsi="Times New Roman" w:cs="Times New Roman"/>
          <w:i/>
          <w:iCs/>
        </w:rPr>
        <w:t>Report of the Tribunal</w:t>
      </w:r>
      <w:r w:rsidR="00C32D70" w:rsidRPr="00C22B12">
        <w:rPr>
          <w:rFonts w:ascii="Times New Roman" w:hAnsi="Times New Roman" w:cs="Times New Roman"/>
          <w:i/>
          <w:iCs/>
        </w:rPr>
        <w:t>.</w:t>
      </w:r>
    </w:p>
  </w:footnote>
  <w:footnote w:id="49">
    <w:p w14:paraId="456AF57D" w14:textId="437F9808" w:rsidR="00AC7C6E" w:rsidRPr="00893CE9" w:rsidRDefault="00AC7C6E" w:rsidP="00AC7C6E">
      <w:pPr>
        <w:pStyle w:val="FootnoteText"/>
        <w:rPr>
          <w:rFonts w:ascii="Times New Roman" w:hAnsi="Times New Roman" w:cs="Times New Roman"/>
        </w:rPr>
      </w:pPr>
      <w:r w:rsidRPr="00C22B12">
        <w:rPr>
          <w:rStyle w:val="FootnoteReference"/>
          <w:rFonts w:ascii="Times New Roman" w:hAnsi="Times New Roman" w:cs="Times New Roman"/>
        </w:rPr>
        <w:footnoteRef/>
      </w:r>
      <w:r w:rsidRPr="00C22B12">
        <w:rPr>
          <w:rFonts w:ascii="Times New Roman" w:hAnsi="Times New Roman" w:cs="Times New Roman"/>
        </w:rPr>
        <w:t xml:space="preserve"> </w:t>
      </w:r>
      <w:r w:rsidR="00C22B12" w:rsidRPr="00C22B12">
        <w:rPr>
          <w:rFonts w:ascii="Times New Roman" w:hAnsi="Times New Roman" w:cs="Times New Roman"/>
        </w:rPr>
        <w:t xml:space="preserve">Baron Widgery, </w:t>
      </w:r>
      <w:r w:rsidR="00C22B12" w:rsidRPr="00C22B12">
        <w:rPr>
          <w:rFonts w:ascii="Times New Roman" w:hAnsi="Times New Roman" w:cs="Times New Roman"/>
          <w:i/>
          <w:iCs/>
        </w:rPr>
        <w:t>Report of the Tribunal.</w:t>
      </w:r>
    </w:p>
  </w:footnote>
  <w:footnote w:id="50">
    <w:p w14:paraId="33588C6F" w14:textId="77777777" w:rsidR="00AC7C6E" w:rsidRPr="00893CE9" w:rsidRDefault="00AC7C6E" w:rsidP="00AC7C6E">
      <w:pPr>
        <w:pStyle w:val="FootnoteText"/>
        <w:rPr>
          <w:rFonts w:ascii="Times New Roman" w:hAnsi="Times New Roman" w:cs="Times New Roman"/>
        </w:rPr>
      </w:pPr>
      <w:r w:rsidRPr="00893CE9">
        <w:rPr>
          <w:rStyle w:val="FootnoteReference"/>
          <w:rFonts w:ascii="Times New Roman" w:hAnsi="Times New Roman" w:cs="Times New Roman"/>
        </w:rPr>
        <w:footnoteRef/>
      </w:r>
      <w:r w:rsidRPr="00893CE9">
        <w:rPr>
          <w:rFonts w:ascii="Times New Roman" w:hAnsi="Times New Roman" w:cs="Times New Roman"/>
        </w:rPr>
        <w:t xml:space="preserve"> Aiken, “The Bloody Sunday Inquiry,” 105. </w:t>
      </w:r>
    </w:p>
  </w:footnote>
  <w:footnote w:id="51">
    <w:p w14:paraId="671057DD" w14:textId="54818669" w:rsidR="00AC7C6E" w:rsidRPr="00893CE9" w:rsidRDefault="00AC7C6E" w:rsidP="00AC7C6E">
      <w:pPr>
        <w:pStyle w:val="FootnoteText"/>
        <w:rPr>
          <w:rFonts w:ascii="Times New Roman" w:hAnsi="Times New Roman" w:cs="Times New Roman"/>
        </w:rPr>
      </w:pPr>
      <w:r w:rsidRPr="00893CE9">
        <w:rPr>
          <w:rStyle w:val="FootnoteReference"/>
          <w:rFonts w:ascii="Times New Roman" w:hAnsi="Times New Roman" w:cs="Times New Roman"/>
        </w:rPr>
        <w:footnoteRef/>
      </w:r>
      <w:r w:rsidRPr="00893CE9">
        <w:rPr>
          <w:rFonts w:ascii="Times New Roman" w:hAnsi="Times New Roman" w:cs="Times New Roman"/>
        </w:rPr>
        <w:t xml:space="preserve"> </w:t>
      </w:r>
      <w:r w:rsidRPr="007741FB">
        <w:rPr>
          <w:rFonts w:ascii="Times New Roman" w:hAnsi="Times New Roman" w:cs="Times New Roman"/>
        </w:rPr>
        <w:t>Ir</w:t>
      </w:r>
      <w:r w:rsidR="001347A4" w:rsidRPr="007741FB">
        <w:rPr>
          <w:rFonts w:ascii="Times New Roman" w:hAnsi="Times New Roman" w:cs="Times New Roman"/>
        </w:rPr>
        <w:t xml:space="preserve">ish Government, </w:t>
      </w:r>
      <w:r w:rsidR="006B74B9" w:rsidRPr="007741FB">
        <w:rPr>
          <w:rFonts w:ascii="Times New Roman" w:hAnsi="Times New Roman" w:cs="Times New Roman"/>
          <w:i/>
          <w:iCs/>
        </w:rPr>
        <w:t xml:space="preserve">Bloody Sunday and the Report of the Widgery </w:t>
      </w:r>
      <w:r w:rsidR="00281DCA" w:rsidRPr="007741FB">
        <w:rPr>
          <w:rFonts w:ascii="Times New Roman" w:hAnsi="Times New Roman" w:cs="Times New Roman"/>
          <w:i/>
          <w:iCs/>
        </w:rPr>
        <w:t>Tribunal</w:t>
      </w:r>
      <w:r w:rsidR="00566076">
        <w:rPr>
          <w:rFonts w:ascii="Times New Roman" w:hAnsi="Times New Roman" w:cs="Times New Roman"/>
        </w:rPr>
        <w:t xml:space="preserve"> (London: The Stationary Office</w:t>
      </w:r>
      <w:r w:rsidR="00FD6B50">
        <w:rPr>
          <w:rFonts w:ascii="Times New Roman" w:hAnsi="Times New Roman" w:cs="Times New Roman"/>
        </w:rPr>
        <w:t>, 1997)</w:t>
      </w:r>
      <w:r w:rsidR="007741FB">
        <w:rPr>
          <w:rFonts w:ascii="Times New Roman" w:hAnsi="Times New Roman" w:cs="Times New Roman"/>
        </w:rPr>
        <w:t>.</w:t>
      </w:r>
    </w:p>
  </w:footnote>
  <w:footnote w:id="52">
    <w:p w14:paraId="79079572" w14:textId="30BD584B" w:rsidR="00AC7C6E" w:rsidRPr="00893CE9" w:rsidRDefault="00AC7C6E" w:rsidP="00AC7C6E">
      <w:pPr>
        <w:pStyle w:val="FootnoteText"/>
        <w:rPr>
          <w:rFonts w:ascii="Times New Roman" w:hAnsi="Times New Roman" w:cs="Times New Roman"/>
        </w:rPr>
      </w:pPr>
      <w:r w:rsidRPr="009F482E">
        <w:rPr>
          <w:rStyle w:val="FootnoteReference"/>
          <w:rFonts w:ascii="Times New Roman" w:hAnsi="Times New Roman" w:cs="Times New Roman"/>
        </w:rPr>
        <w:footnoteRef/>
      </w:r>
      <w:r w:rsidRPr="009F482E">
        <w:rPr>
          <w:rFonts w:ascii="Times New Roman" w:hAnsi="Times New Roman" w:cs="Times New Roman"/>
        </w:rPr>
        <w:t xml:space="preserve"> Tony Blair, “Statement on new Bloody Sunday Inquiry,” January 29, 1998,</w:t>
      </w:r>
      <w:r w:rsidR="008529B1" w:rsidRPr="009F482E">
        <w:rPr>
          <w:rFonts w:ascii="Times New Roman" w:hAnsi="Times New Roman" w:cs="Times New Roman"/>
        </w:rPr>
        <w:t xml:space="preserve"> </w:t>
      </w:r>
      <w:r w:rsidRPr="009F482E">
        <w:rPr>
          <w:rFonts w:ascii="Times New Roman" w:hAnsi="Times New Roman" w:cs="Times New Roman"/>
        </w:rPr>
        <w:t>https://cain.ulster.ac.uk/events/bsunday/tb29198.htm.</w:t>
      </w:r>
    </w:p>
  </w:footnote>
  <w:footnote w:id="53">
    <w:p w14:paraId="32FD204A" w14:textId="64B36279" w:rsidR="00AC7C6E" w:rsidRPr="00893CE9" w:rsidRDefault="00AC7C6E" w:rsidP="00AC7C6E">
      <w:pPr>
        <w:pStyle w:val="FootnoteText"/>
        <w:rPr>
          <w:rFonts w:ascii="Times New Roman" w:hAnsi="Times New Roman" w:cs="Times New Roman"/>
        </w:rPr>
      </w:pPr>
      <w:r w:rsidRPr="00893CE9">
        <w:rPr>
          <w:rStyle w:val="FootnoteReference"/>
          <w:rFonts w:ascii="Times New Roman" w:hAnsi="Times New Roman" w:cs="Times New Roman"/>
        </w:rPr>
        <w:footnoteRef/>
      </w:r>
      <w:r w:rsidRPr="00893CE9">
        <w:rPr>
          <w:rFonts w:ascii="Times New Roman" w:hAnsi="Times New Roman" w:cs="Times New Roman"/>
        </w:rPr>
        <w:t xml:space="preserve"> </w:t>
      </w:r>
      <w:r w:rsidR="008529B1">
        <w:rPr>
          <w:rFonts w:ascii="Times New Roman" w:hAnsi="Times New Roman" w:cs="Times New Roman"/>
        </w:rPr>
        <w:t>Aiken,</w:t>
      </w:r>
      <w:r w:rsidRPr="00893CE9">
        <w:rPr>
          <w:rFonts w:ascii="Times New Roman" w:hAnsi="Times New Roman" w:cs="Times New Roman"/>
        </w:rPr>
        <w:t xml:space="preserve"> “The Bloody Sunday Inquiry</w:t>
      </w:r>
      <w:r w:rsidR="008529B1">
        <w:rPr>
          <w:rFonts w:ascii="Times New Roman" w:hAnsi="Times New Roman" w:cs="Times New Roman"/>
        </w:rPr>
        <w:t>,” 103.</w:t>
      </w:r>
    </w:p>
  </w:footnote>
  <w:footnote w:id="54">
    <w:p w14:paraId="33CC83AF" w14:textId="6382F83D" w:rsidR="00AC7C6E" w:rsidRDefault="00AC7C6E" w:rsidP="00AC7C6E">
      <w:pPr>
        <w:pStyle w:val="FootnoteText"/>
      </w:pPr>
      <w:r w:rsidRPr="00893CE9">
        <w:rPr>
          <w:rStyle w:val="FootnoteReference"/>
          <w:rFonts w:ascii="Times New Roman" w:hAnsi="Times New Roman" w:cs="Times New Roman"/>
        </w:rPr>
        <w:footnoteRef/>
      </w:r>
      <w:r w:rsidRPr="00893CE9">
        <w:rPr>
          <w:rFonts w:ascii="Times New Roman" w:hAnsi="Times New Roman" w:cs="Times New Roman"/>
        </w:rPr>
        <w:t xml:space="preserve"> </w:t>
      </w:r>
      <w:r w:rsidR="00C91BFA">
        <w:rPr>
          <w:rFonts w:ascii="Times New Roman" w:hAnsi="Times New Roman" w:cs="Times New Roman"/>
        </w:rPr>
        <w:t xml:space="preserve">Lord </w:t>
      </w:r>
      <w:r w:rsidR="00F024DB">
        <w:rPr>
          <w:rFonts w:ascii="Times New Roman" w:hAnsi="Times New Roman" w:cs="Times New Roman"/>
        </w:rPr>
        <w:t xml:space="preserve">Mark Oliver Saville, </w:t>
      </w:r>
      <w:r w:rsidR="00A401B4">
        <w:rPr>
          <w:rFonts w:ascii="Times New Roman" w:hAnsi="Times New Roman" w:cs="Times New Roman"/>
        </w:rPr>
        <w:t xml:space="preserve">William Hoyt, </w:t>
      </w:r>
      <w:r w:rsidR="00F5200A">
        <w:rPr>
          <w:rFonts w:ascii="Times New Roman" w:hAnsi="Times New Roman" w:cs="Times New Roman"/>
        </w:rPr>
        <w:t xml:space="preserve">John Toohey, </w:t>
      </w:r>
      <w:r w:rsidR="00620DE3" w:rsidRPr="00843398">
        <w:rPr>
          <w:rFonts w:ascii="Times New Roman" w:hAnsi="Times New Roman" w:cs="Times New Roman"/>
          <w:i/>
          <w:iCs/>
        </w:rPr>
        <w:t>Report of the Bloody Sunday Inquiry</w:t>
      </w:r>
      <w:r w:rsidR="000D01E9">
        <w:rPr>
          <w:rFonts w:ascii="Times New Roman" w:hAnsi="Times New Roman" w:cs="Times New Roman"/>
        </w:rPr>
        <w:t xml:space="preserve"> (London: The Stationary Office, </w:t>
      </w:r>
      <w:r w:rsidR="00B5162F">
        <w:rPr>
          <w:rFonts w:ascii="Times New Roman" w:hAnsi="Times New Roman" w:cs="Times New Roman"/>
        </w:rPr>
        <w:t>2010).</w:t>
      </w:r>
    </w:p>
  </w:footnote>
  <w:footnote w:id="55">
    <w:p w14:paraId="47E4B162" w14:textId="1E0DC8BE" w:rsidR="00AC7C6E" w:rsidRPr="000925B3" w:rsidRDefault="00AC7C6E" w:rsidP="00AC7C6E">
      <w:pPr>
        <w:pStyle w:val="FootnoteText"/>
        <w:rPr>
          <w:rFonts w:ascii="Times New Roman" w:hAnsi="Times New Roman" w:cs="Times New Roman"/>
        </w:rPr>
      </w:pPr>
      <w:r w:rsidRPr="000925B3">
        <w:rPr>
          <w:rStyle w:val="FootnoteReference"/>
          <w:rFonts w:ascii="Times New Roman" w:hAnsi="Times New Roman" w:cs="Times New Roman"/>
        </w:rPr>
        <w:footnoteRef/>
      </w:r>
      <w:r w:rsidRPr="000925B3">
        <w:rPr>
          <w:rFonts w:ascii="Times New Roman" w:hAnsi="Times New Roman" w:cs="Times New Roman"/>
        </w:rPr>
        <w:t xml:space="preserve"> “Bloody Sunday: PM Cameron’s full statement,” </w:t>
      </w:r>
      <w:r w:rsidRPr="00EE61DA">
        <w:rPr>
          <w:rFonts w:ascii="Times New Roman" w:hAnsi="Times New Roman" w:cs="Times New Roman"/>
          <w:i/>
          <w:iCs/>
        </w:rPr>
        <w:t>BBC News</w:t>
      </w:r>
      <w:r w:rsidRPr="000925B3">
        <w:rPr>
          <w:rFonts w:ascii="Times New Roman" w:hAnsi="Times New Roman" w:cs="Times New Roman"/>
        </w:rPr>
        <w:t>, June 15, 2020</w:t>
      </w:r>
      <w:r w:rsidR="000925B3" w:rsidRPr="000925B3">
        <w:rPr>
          <w:rFonts w:ascii="Times New Roman" w:hAnsi="Times New Roman" w:cs="Times New Roman"/>
        </w:rPr>
        <w:t xml:space="preserve">, </w:t>
      </w:r>
      <w:r w:rsidR="000925B3" w:rsidRPr="00356674">
        <w:rPr>
          <w:rFonts w:ascii="Times New Roman" w:hAnsi="Times New Roman" w:cs="Times New Roman"/>
        </w:rPr>
        <w:t>https://www.bbc.com/news/10322295</w:t>
      </w:r>
      <w:r w:rsidR="000925B3" w:rsidRPr="000925B3">
        <w:rPr>
          <w:rFonts w:ascii="Times New Roman" w:hAnsi="Times New Roman" w:cs="Times New Roman"/>
        </w:rPr>
        <w:t xml:space="preserve">. </w:t>
      </w:r>
    </w:p>
  </w:footnote>
  <w:footnote w:id="56">
    <w:p w14:paraId="2B75CA27" w14:textId="3540E11F" w:rsidR="00AC7C6E" w:rsidRPr="000925B3" w:rsidRDefault="00AC7C6E" w:rsidP="00AC7C6E">
      <w:pPr>
        <w:pStyle w:val="FootnoteText"/>
        <w:rPr>
          <w:rFonts w:ascii="Times New Roman" w:hAnsi="Times New Roman" w:cs="Times New Roman"/>
        </w:rPr>
      </w:pPr>
      <w:r w:rsidRPr="000925B3">
        <w:rPr>
          <w:rStyle w:val="FootnoteReference"/>
          <w:rFonts w:ascii="Times New Roman" w:hAnsi="Times New Roman" w:cs="Times New Roman"/>
        </w:rPr>
        <w:footnoteRef/>
      </w:r>
      <w:r w:rsidRPr="000925B3">
        <w:rPr>
          <w:rFonts w:ascii="Times New Roman" w:hAnsi="Times New Roman" w:cs="Times New Roman"/>
        </w:rPr>
        <w:t xml:space="preserve"> “Bloody Sunday: PM Cameron’s full statement,” </w:t>
      </w:r>
      <w:r w:rsidRPr="00E831E5">
        <w:rPr>
          <w:rFonts w:ascii="Times New Roman" w:hAnsi="Times New Roman" w:cs="Times New Roman"/>
          <w:i/>
          <w:iCs/>
        </w:rPr>
        <w:t>BBC News</w:t>
      </w:r>
      <w:r w:rsidR="008C39AA">
        <w:rPr>
          <w:rFonts w:ascii="Times New Roman" w:hAnsi="Times New Roman" w:cs="Times New Roman"/>
        </w:rPr>
        <w:t xml:space="preserve">. </w:t>
      </w:r>
    </w:p>
  </w:footnote>
  <w:footnote w:id="57">
    <w:p w14:paraId="60D913EE" w14:textId="1EDDEC40" w:rsidR="00AC7C6E" w:rsidRDefault="00AC7C6E" w:rsidP="00AC7C6E">
      <w:pPr>
        <w:pStyle w:val="FootnoteText"/>
      </w:pPr>
      <w:r w:rsidRPr="000F3329">
        <w:rPr>
          <w:rStyle w:val="FootnoteReference"/>
          <w:rFonts w:ascii="Times New Roman" w:hAnsi="Times New Roman" w:cs="Times New Roman"/>
        </w:rPr>
        <w:footnoteRef/>
      </w:r>
      <w:r w:rsidRPr="000F3329">
        <w:rPr>
          <w:rFonts w:ascii="Times New Roman" w:hAnsi="Times New Roman" w:cs="Times New Roman"/>
        </w:rPr>
        <w:t xml:space="preserve"> </w:t>
      </w:r>
      <w:r w:rsidR="000F3329" w:rsidRPr="000F3329">
        <w:rPr>
          <w:rFonts w:ascii="Times New Roman" w:hAnsi="Times New Roman" w:cs="Times New Roman"/>
        </w:rPr>
        <w:t>Northern</w:t>
      </w:r>
      <w:r w:rsidR="000F3329" w:rsidRPr="0055105C">
        <w:rPr>
          <w:rFonts w:ascii="Times New Roman" w:hAnsi="Times New Roman" w:cs="Times New Roman"/>
        </w:rPr>
        <w:t xml:space="preserve"> Ireland Troubles (Legacy and Reconciliation) Act, 2023</w:t>
      </w:r>
      <w:r w:rsidR="000F3329">
        <w:rPr>
          <w:rFonts w:ascii="Times New Roman" w:hAnsi="Times New Roman" w:cs="Times New Roman"/>
        </w:rPr>
        <w:t>, c. 41.</w:t>
      </w:r>
    </w:p>
  </w:footnote>
  <w:footnote w:id="58">
    <w:p w14:paraId="02DE8288" w14:textId="23D537BB" w:rsidR="00AC7C6E" w:rsidRPr="00394F38" w:rsidRDefault="00AC7C6E" w:rsidP="00AC7C6E">
      <w:pPr>
        <w:pStyle w:val="FootnoteText"/>
        <w:rPr>
          <w:rFonts w:ascii="Times New Roman" w:hAnsi="Times New Roman" w:cs="Times New Roman"/>
        </w:rPr>
      </w:pPr>
      <w:r w:rsidRPr="00326B82">
        <w:rPr>
          <w:rStyle w:val="FootnoteReference"/>
          <w:rFonts w:ascii="Times New Roman" w:hAnsi="Times New Roman" w:cs="Times New Roman"/>
        </w:rPr>
        <w:footnoteRef/>
      </w:r>
      <w:r w:rsidRPr="00326B82">
        <w:rPr>
          <w:rFonts w:ascii="Times New Roman" w:hAnsi="Times New Roman" w:cs="Times New Roman"/>
        </w:rPr>
        <w:t xml:space="preserve"> </w:t>
      </w:r>
      <w:r w:rsidR="00326B82" w:rsidRPr="00326B82">
        <w:rPr>
          <w:rFonts w:ascii="Times New Roman" w:hAnsi="Times New Roman" w:cs="Times New Roman"/>
        </w:rPr>
        <w:t>Northern Ireland Troubles (Legacy and Reconciliation) Act, 2023, c. 41.</w:t>
      </w:r>
    </w:p>
  </w:footnote>
  <w:footnote w:id="59">
    <w:p w14:paraId="2D42528E" w14:textId="77777777" w:rsidR="00AC7C6E" w:rsidRPr="00394F38" w:rsidRDefault="00AC7C6E" w:rsidP="00AC7C6E">
      <w:pPr>
        <w:pStyle w:val="FootnoteText"/>
        <w:rPr>
          <w:rFonts w:ascii="Times New Roman" w:hAnsi="Times New Roman" w:cs="Times New Roman"/>
        </w:rPr>
      </w:pPr>
      <w:r w:rsidRPr="00394F38">
        <w:rPr>
          <w:rStyle w:val="FootnoteReference"/>
          <w:rFonts w:ascii="Times New Roman" w:hAnsi="Times New Roman" w:cs="Times New Roman"/>
        </w:rPr>
        <w:footnoteRef/>
      </w:r>
      <w:r w:rsidRPr="00394F38">
        <w:rPr>
          <w:rFonts w:ascii="Times New Roman" w:hAnsi="Times New Roman" w:cs="Times New Roman"/>
        </w:rPr>
        <w:t xml:space="preserve"> Bar-Tal and Cehajic-Clancy, “From Collective Victimhood,” 131.</w:t>
      </w:r>
    </w:p>
  </w:footnote>
  <w:footnote w:id="60">
    <w:p w14:paraId="6465DF70" w14:textId="4C875BA8" w:rsidR="00AC7C6E" w:rsidRDefault="00AC7C6E" w:rsidP="00AC7C6E">
      <w:pPr>
        <w:pStyle w:val="FootnoteText"/>
      </w:pPr>
      <w:r w:rsidRPr="00394F38">
        <w:rPr>
          <w:rStyle w:val="FootnoteReference"/>
          <w:rFonts w:ascii="Times New Roman" w:hAnsi="Times New Roman" w:cs="Times New Roman"/>
        </w:rPr>
        <w:footnoteRef/>
      </w:r>
      <w:r w:rsidRPr="00394F38">
        <w:rPr>
          <w:rFonts w:ascii="Times New Roman" w:hAnsi="Times New Roman" w:cs="Times New Roman"/>
        </w:rPr>
        <w:t xml:space="preserve"> “Contentious Legacy Bill Becomes Law,” Commission for Victims and Survivors for Northern Ireland, September 22, 2023, </w:t>
      </w:r>
      <w:r w:rsidRPr="008E6B02">
        <w:rPr>
          <w:rFonts w:ascii="Times New Roman" w:hAnsi="Times New Roman" w:cs="Times New Roman"/>
        </w:rPr>
        <w:t>https://www.cvsni.org/news/contentious-legacy-bill-becomes-law/</w:t>
      </w:r>
      <w:r w:rsidRPr="00394F38">
        <w:rPr>
          <w:rFonts w:ascii="Times New Roman" w:hAnsi="Times New Roman" w:cs="Times New Roman"/>
        </w:rPr>
        <w:t xml:space="preserve">; “Shut it all down: UK legacy bill threatens Troubles-era atrocity inquests,” </w:t>
      </w:r>
      <w:r w:rsidRPr="00394F38">
        <w:rPr>
          <w:rFonts w:ascii="Times New Roman" w:hAnsi="Times New Roman" w:cs="Times New Roman"/>
          <w:i/>
          <w:iCs/>
        </w:rPr>
        <w:t>Al Jazeera</w:t>
      </w:r>
      <w:r w:rsidRPr="00394F38">
        <w:rPr>
          <w:rFonts w:ascii="Times New Roman" w:hAnsi="Times New Roman" w:cs="Times New Roman"/>
        </w:rPr>
        <w:t xml:space="preserve">, September 11, 2023, </w:t>
      </w:r>
      <w:r w:rsidRPr="008E6B02">
        <w:rPr>
          <w:rFonts w:ascii="Times New Roman" w:hAnsi="Times New Roman" w:cs="Times New Roman"/>
        </w:rPr>
        <w:t>https://www.aljazeera.com/features/2023/9/11/shut-it-all-down-uk-legacy-bill-threatens-troubles-era-atrocity-inquests</w:t>
      </w:r>
      <w:r w:rsidR="005533B5" w:rsidRPr="00394F38">
        <w:rPr>
          <w:rFonts w:ascii="Times New Roman" w:hAnsi="Times New Roman" w:cs="Times New Roman"/>
        </w:rPr>
        <w:t>.</w:t>
      </w:r>
      <w:r w:rsidR="005533B5">
        <w:t xml:space="preserve"> </w:t>
      </w:r>
    </w:p>
  </w:footnote>
  <w:footnote w:id="61">
    <w:p w14:paraId="4E0DA87B" w14:textId="0472138B" w:rsidR="009D0D72" w:rsidRPr="005E69A0" w:rsidRDefault="007B6330">
      <w:pPr>
        <w:pStyle w:val="FootnoteText"/>
        <w:rPr>
          <w:rFonts w:ascii="Times New Roman" w:hAnsi="Times New Roman" w:cs="Times New Roman"/>
        </w:rPr>
      </w:pPr>
      <w:r w:rsidRPr="005E69A0">
        <w:rPr>
          <w:rStyle w:val="FootnoteReference"/>
          <w:rFonts w:ascii="Times New Roman" w:hAnsi="Times New Roman" w:cs="Times New Roman"/>
        </w:rPr>
        <w:footnoteRef/>
      </w:r>
      <w:r w:rsidRPr="005E69A0">
        <w:rPr>
          <w:rFonts w:ascii="Times New Roman" w:hAnsi="Times New Roman" w:cs="Times New Roman"/>
        </w:rPr>
        <w:t xml:space="preserve"> </w:t>
      </w:r>
      <w:r w:rsidR="005B1D40" w:rsidRPr="005E69A0">
        <w:rPr>
          <w:rFonts w:ascii="Times New Roman" w:hAnsi="Times New Roman" w:cs="Times New Roman"/>
        </w:rPr>
        <w:t xml:space="preserve">Democratic Unionist Party, </w:t>
      </w:r>
      <w:r w:rsidR="00315629" w:rsidRPr="005E69A0">
        <w:rPr>
          <w:rFonts w:ascii="Times New Roman" w:hAnsi="Times New Roman" w:cs="Times New Roman"/>
          <w:i/>
          <w:iCs/>
        </w:rPr>
        <w:t xml:space="preserve">European Election Manifesto: Strong Leadership in </w:t>
      </w:r>
      <w:r w:rsidR="009D0D72" w:rsidRPr="005E69A0">
        <w:rPr>
          <w:rFonts w:ascii="Times New Roman" w:hAnsi="Times New Roman" w:cs="Times New Roman"/>
          <w:i/>
          <w:iCs/>
        </w:rPr>
        <w:t>Challenging Times</w:t>
      </w:r>
      <w:r w:rsidR="009D0D72" w:rsidRPr="005E69A0">
        <w:rPr>
          <w:rFonts w:ascii="Times New Roman" w:hAnsi="Times New Roman" w:cs="Times New Roman"/>
        </w:rPr>
        <w:t xml:space="preserve">, 2009, 18, </w:t>
      </w:r>
      <w:r w:rsidR="009D0D72" w:rsidRPr="008E6B02">
        <w:rPr>
          <w:rFonts w:ascii="Times New Roman" w:hAnsi="Times New Roman" w:cs="Times New Roman"/>
        </w:rPr>
        <w:t>https://cain.ulster.ac.uk/issues/politics/docs/dup/dup0609man.pdf</w:t>
      </w:r>
      <w:r w:rsidR="009D0D72" w:rsidRPr="005E69A0">
        <w:rPr>
          <w:rFonts w:ascii="Times New Roman" w:hAnsi="Times New Roman" w:cs="Times New Roman"/>
        </w:rPr>
        <w:t xml:space="preserve">. </w:t>
      </w:r>
    </w:p>
  </w:footnote>
  <w:footnote w:id="62">
    <w:p w14:paraId="569050D4" w14:textId="53D6CE8F" w:rsidR="009D182C" w:rsidRDefault="009D182C">
      <w:pPr>
        <w:pStyle w:val="FootnoteText"/>
      </w:pPr>
      <w:r w:rsidRPr="005E69A0">
        <w:rPr>
          <w:rStyle w:val="FootnoteReference"/>
          <w:rFonts w:ascii="Times New Roman" w:hAnsi="Times New Roman" w:cs="Times New Roman"/>
        </w:rPr>
        <w:footnoteRef/>
      </w:r>
      <w:r w:rsidRPr="005E69A0">
        <w:rPr>
          <w:rFonts w:ascii="Times New Roman" w:hAnsi="Times New Roman" w:cs="Times New Roman"/>
        </w:rPr>
        <w:t xml:space="preserve"> </w:t>
      </w:r>
      <w:r w:rsidR="007D38D5" w:rsidRPr="005E69A0">
        <w:rPr>
          <w:rFonts w:ascii="Times New Roman" w:hAnsi="Times New Roman" w:cs="Times New Roman"/>
        </w:rPr>
        <w:t xml:space="preserve">“Eames-Bradley 2,” </w:t>
      </w:r>
      <w:r w:rsidR="0050063A" w:rsidRPr="005E69A0">
        <w:rPr>
          <w:rFonts w:ascii="Times New Roman" w:hAnsi="Times New Roman" w:cs="Times New Roman"/>
        </w:rPr>
        <w:t xml:space="preserve">Ulster Unionist Party, </w:t>
      </w:r>
      <w:r w:rsidR="00DB01A7" w:rsidRPr="005E69A0">
        <w:rPr>
          <w:rFonts w:ascii="Times New Roman" w:hAnsi="Times New Roman" w:cs="Times New Roman"/>
        </w:rPr>
        <w:t xml:space="preserve">last modified February 10, 2009, </w:t>
      </w:r>
      <w:r w:rsidR="00B01662" w:rsidRPr="008E6B02">
        <w:rPr>
          <w:rFonts w:ascii="Times New Roman" w:hAnsi="Times New Roman" w:cs="Times New Roman"/>
        </w:rPr>
        <w:t>https://cain.ulster.ac.uk/victims/docs/political_parties/uup/na_020209.pdf</w:t>
      </w:r>
      <w:r w:rsidR="00B01662" w:rsidRPr="005E69A0">
        <w:rPr>
          <w:rFonts w:ascii="Times New Roman" w:hAnsi="Times New Roman" w:cs="Times New Roman"/>
        </w:rPr>
        <w:t>.</w:t>
      </w:r>
      <w:r w:rsidR="00B01662">
        <w:t xml:space="preserve"> </w:t>
      </w:r>
    </w:p>
  </w:footnote>
  <w:footnote w:id="63">
    <w:p w14:paraId="4492FC34" w14:textId="29201D78" w:rsidR="006406C5" w:rsidRPr="00753CEC" w:rsidRDefault="006406C5">
      <w:pPr>
        <w:pStyle w:val="FootnoteText"/>
        <w:rPr>
          <w:rFonts w:ascii="Times New Roman" w:hAnsi="Times New Roman" w:cs="Times New Roman"/>
        </w:rPr>
      </w:pPr>
      <w:r w:rsidRPr="00753CEC">
        <w:rPr>
          <w:rStyle w:val="FootnoteReference"/>
          <w:rFonts w:ascii="Times New Roman" w:hAnsi="Times New Roman" w:cs="Times New Roman"/>
        </w:rPr>
        <w:footnoteRef/>
      </w:r>
      <w:r w:rsidRPr="00753CEC">
        <w:rPr>
          <w:rFonts w:ascii="Times New Roman" w:hAnsi="Times New Roman" w:cs="Times New Roman"/>
        </w:rPr>
        <w:t xml:space="preserve"> </w:t>
      </w:r>
      <w:r w:rsidR="00104E18" w:rsidRPr="00753CEC">
        <w:rPr>
          <w:rFonts w:ascii="Times New Roman" w:hAnsi="Times New Roman" w:cs="Times New Roman"/>
        </w:rPr>
        <w:t xml:space="preserve">Democratic Unionist Party, </w:t>
      </w:r>
      <w:r w:rsidR="0064538B" w:rsidRPr="00753CEC">
        <w:rPr>
          <w:rFonts w:ascii="Times New Roman" w:hAnsi="Times New Roman" w:cs="Times New Roman"/>
          <w:i/>
          <w:iCs/>
        </w:rPr>
        <w:t xml:space="preserve">Northern Ireland </w:t>
      </w:r>
      <w:r w:rsidR="0069597B" w:rsidRPr="00753CEC">
        <w:rPr>
          <w:rFonts w:ascii="Times New Roman" w:hAnsi="Times New Roman" w:cs="Times New Roman"/>
          <w:i/>
          <w:iCs/>
        </w:rPr>
        <w:t>Local Government Election Manifesto: Our Plan for Local Government in Northern Ireland: Real Action at Lowest Cost on the Issues that Matter to You</w:t>
      </w:r>
      <w:r w:rsidR="0069597B" w:rsidRPr="00753CEC">
        <w:rPr>
          <w:rFonts w:ascii="Times New Roman" w:hAnsi="Times New Roman" w:cs="Times New Roman"/>
        </w:rPr>
        <w:t xml:space="preserve">, </w:t>
      </w:r>
      <w:r w:rsidR="00D27D76">
        <w:rPr>
          <w:rFonts w:ascii="Times New Roman" w:hAnsi="Times New Roman" w:cs="Times New Roman"/>
        </w:rPr>
        <w:t xml:space="preserve">May 11, </w:t>
      </w:r>
      <w:r w:rsidR="0069597B" w:rsidRPr="00753CEC">
        <w:rPr>
          <w:rFonts w:ascii="Times New Roman" w:hAnsi="Times New Roman" w:cs="Times New Roman"/>
        </w:rPr>
        <w:t xml:space="preserve">2023, </w:t>
      </w:r>
      <w:r w:rsidR="00BB0013" w:rsidRPr="00753CEC">
        <w:rPr>
          <w:rFonts w:ascii="Times New Roman" w:hAnsi="Times New Roman" w:cs="Times New Roman"/>
        </w:rPr>
        <w:t xml:space="preserve">9, </w:t>
      </w:r>
      <w:r w:rsidR="00BB0013" w:rsidRPr="008E6B02">
        <w:rPr>
          <w:rFonts w:ascii="Times New Roman" w:hAnsi="Times New Roman" w:cs="Times New Roman"/>
        </w:rPr>
        <w:t>https://cain.ulster.ac.uk/issues/politics/docs/dup/dup_2023-05-11_lge-man.pdf</w:t>
      </w:r>
      <w:r w:rsidR="00BB0013" w:rsidRPr="00753CEC">
        <w:rPr>
          <w:rFonts w:ascii="Times New Roman" w:hAnsi="Times New Roman" w:cs="Times New Roman"/>
        </w:rPr>
        <w:t xml:space="preserve">. </w:t>
      </w:r>
    </w:p>
  </w:footnote>
  <w:footnote w:id="64">
    <w:p w14:paraId="23F81549" w14:textId="2AA8A458" w:rsidR="00647A19" w:rsidRDefault="00647A19">
      <w:pPr>
        <w:pStyle w:val="FootnoteText"/>
      </w:pPr>
      <w:r w:rsidRPr="00753CEC">
        <w:rPr>
          <w:rStyle w:val="FootnoteReference"/>
          <w:rFonts w:ascii="Times New Roman" w:hAnsi="Times New Roman" w:cs="Times New Roman"/>
        </w:rPr>
        <w:footnoteRef/>
      </w:r>
      <w:r w:rsidRPr="00753CEC">
        <w:rPr>
          <w:rFonts w:ascii="Times New Roman" w:hAnsi="Times New Roman" w:cs="Times New Roman"/>
        </w:rPr>
        <w:t xml:space="preserve"> </w:t>
      </w:r>
      <w:r w:rsidR="00037D9B" w:rsidRPr="00753CEC">
        <w:rPr>
          <w:rFonts w:ascii="Times New Roman" w:hAnsi="Times New Roman" w:cs="Times New Roman"/>
        </w:rPr>
        <w:t xml:space="preserve">“Ford comments after launch of Eames-Bradley </w:t>
      </w:r>
      <w:r w:rsidR="00312F77" w:rsidRPr="00753CEC">
        <w:rPr>
          <w:rFonts w:ascii="Times New Roman" w:hAnsi="Times New Roman" w:cs="Times New Roman"/>
        </w:rPr>
        <w:t>R</w:t>
      </w:r>
      <w:r w:rsidR="00037D9B" w:rsidRPr="00753CEC">
        <w:rPr>
          <w:rFonts w:ascii="Times New Roman" w:hAnsi="Times New Roman" w:cs="Times New Roman"/>
        </w:rPr>
        <w:t>eport</w:t>
      </w:r>
      <w:r w:rsidR="00312F77" w:rsidRPr="00753CEC">
        <w:rPr>
          <w:rFonts w:ascii="Times New Roman" w:hAnsi="Times New Roman" w:cs="Times New Roman"/>
        </w:rPr>
        <w:t>,”</w:t>
      </w:r>
      <w:r w:rsidR="005B6A87" w:rsidRPr="00753CEC">
        <w:rPr>
          <w:rFonts w:ascii="Times New Roman" w:hAnsi="Times New Roman" w:cs="Times New Roman"/>
        </w:rPr>
        <w:t xml:space="preserve"> Alliance Party of Northern Ireland, </w:t>
      </w:r>
      <w:r w:rsidR="00A73436" w:rsidRPr="00753CEC">
        <w:rPr>
          <w:rFonts w:ascii="Times New Roman" w:hAnsi="Times New Roman" w:cs="Times New Roman"/>
        </w:rPr>
        <w:t>January 28</w:t>
      </w:r>
      <w:r w:rsidR="00753CEC" w:rsidRPr="00753CEC">
        <w:rPr>
          <w:rFonts w:ascii="Times New Roman" w:hAnsi="Times New Roman" w:cs="Times New Roman"/>
        </w:rPr>
        <w:t>, 2009,</w:t>
      </w:r>
      <w:r w:rsidR="00312F77" w:rsidRPr="00753CEC">
        <w:rPr>
          <w:rFonts w:ascii="Times New Roman" w:hAnsi="Times New Roman" w:cs="Times New Roman"/>
        </w:rPr>
        <w:t xml:space="preserve"> </w:t>
      </w:r>
      <w:r w:rsidR="00312F77" w:rsidRPr="008E6B02">
        <w:rPr>
          <w:rFonts w:ascii="Times New Roman" w:hAnsi="Times New Roman" w:cs="Times New Roman"/>
        </w:rPr>
        <w:t>https://cain.ulster.ac.uk/victims/docs/political_parties/apni/ford_280109.pdf</w:t>
      </w:r>
      <w:r w:rsidR="004D7408">
        <w:t xml:space="preserve"> </w:t>
      </w:r>
    </w:p>
  </w:footnote>
  <w:footnote w:id="65">
    <w:p w14:paraId="23008F39" w14:textId="2A0CBB8C" w:rsidR="005F21A7" w:rsidRPr="00355115" w:rsidRDefault="00D80B73">
      <w:pPr>
        <w:pStyle w:val="FootnoteText"/>
        <w:rPr>
          <w:rFonts w:ascii="Times New Roman" w:hAnsi="Times New Roman" w:cs="Times New Roman"/>
        </w:rPr>
      </w:pPr>
      <w:r w:rsidRPr="00355115">
        <w:rPr>
          <w:rStyle w:val="FootnoteReference"/>
          <w:rFonts w:ascii="Times New Roman" w:hAnsi="Times New Roman" w:cs="Times New Roman"/>
        </w:rPr>
        <w:footnoteRef/>
      </w:r>
      <w:r w:rsidRPr="00355115">
        <w:rPr>
          <w:rFonts w:ascii="Times New Roman" w:hAnsi="Times New Roman" w:cs="Times New Roman"/>
        </w:rPr>
        <w:t xml:space="preserve"> Sinn Féin, </w:t>
      </w:r>
      <w:r w:rsidR="00427627" w:rsidRPr="0091077A">
        <w:rPr>
          <w:rFonts w:ascii="Times New Roman" w:hAnsi="Times New Roman" w:cs="Times New Roman"/>
          <w:i/>
          <w:iCs/>
        </w:rPr>
        <w:t>Westminster General Election Manifesto</w:t>
      </w:r>
      <w:r w:rsidR="00427627" w:rsidRPr="00355115">
        <w:rPr>
          <w:rFonts w:ascii="Times New Roman" w:hAnsi="Times New Roman" w:cs="Times New Roman"/>
        </w:rPr>
        <w:t>, 2010</w:t>
      </w:r>
      <w:r w:rsidR="00482804" w:rsidRPr="00355115">
        <w:rPr>
          <w:rFonts w:ascii="Times New Roman" w:hAnsi="Times New Roman" w:cs="Times New Roman"/>
        </w:rPr>
        <w:t xml:space="preserve">, 30, </w:t>
      </w:r>
      <w:r w:rsidR="00355115" w:rsidRPr="008E6B02">
        <w:rPr>
          <w:rFonts w:ascii="Times New Roman" w:hAnsi="Times New Roman" w:cs="Times New Roman"/>
        </w:rPr>
        <w:t>https://cain.ulster.ac.uk/issues/politics/docs/sf/sf060510man.pdf</w:t>
      </w:r>
      <w:r w:rsidR="00171861">
        <w:rPr>
          <w:rFonts w:ascii="Times New Roman" w:hAnsi="Times New Roman" w:cs="Times New Roman"/>
        </w:rPr>
        <w:t>.</w:t>
      </w:r>
      <w:r w:rsidR="005F21A7" w:rsidRPr="00355115">
        <w:rPr>
          <w:rFonts w:ascii="Times New Roman" w:hAnsi="Times New Roman" w:cs="Times New Roman"/>
        </w:rPr>
        <w:t xml:space="preserve"> </w:t>
      </w:r>
    </w:p>
  </w:footnote>
  <w:footnote w:id="66">
    <w:p w14:paraId="4D567B5A" w14:textId="21E942A6" w:rsidR="001C5B08" w:rsidRPr="00355115" w:rsidRDefault="001C5B08">
      <w:pPr>
        <w:pStyle w:val="FootnoteText"/>
        <w:rPr>
          <w:rFonts w:ascii="Times New Roman" w:hAnsi="Times New Roman" w:cs="Times New Roman"/>
        </w:rPr>
      </w:pPr>
      <w:r w:rsidRPr="00355115">
        <w:rPr>
          <w:rStyle w:val="FootnoteReference"/>
          <w:rFonts w:ascii="Times New Roman" w:hAnsi="Times New Roman" w:cs="Times New Roman"/>
        </w:rPr>
        <w:footnoteRef/>
      </w:r>
      <w:r w:rsidRPr="00355115">
        <w:rPr>
          <w:rFonts w:ascii="Times New Roman" w:hAnsi="Times New Roman" w:cs="Times New Roman"/>
        </w:rPr>
        <w:t xml:space="preserve"> </w:t>
      </w:r>
      <w:r w:rsidR="00334F0B" w:rsidRPr="00334F0B">
        <w:rPr>
          <w:rFonts w:ascii="Times New Roman" w:hAnsi="Times New Roman" w:cs="Times New Roman"/>
        </w:rPr>
        <w:t>Speech by Peter Robinson to DUP Annual Conference, 21 November 2009, CAIN Web Source, https://cain.ulster.ac.uk/issues/politics/docs/dup/pr211109.htm</w:t>
      </w:r>
      <w:r w:rsidR="00171861" w:rsidRPr="00334F0B">
        <w:rPr>
          <w:rFonts w:ascii="Times New Roman" w:hAnsi="Times New Roman" w:cs="Times New Roman"/>
        </w:rPr>
        <w:t>.</w:t>
      </w:r>
      <w:r w:rsidR="00171861">
        <w:rPr>
          <w:rFonts w:ascii="Times New Roman" w:hAnsi="Times New Roman" w:cs="Times New Roman"/>
        </w:rPr>
        <w:t xml:space="preserve"> </w:t>
      </w:r>
    </w:p>
  </w:footnote>
  <w:footnote w:id="67">
    <w:p w14:paraId="4D2F5BF5" w14:textId="01F9587C" w:rsidR="00DD0402" w:rsidRDefault="00DD0402">
      <w:pPr>
        <w:pStyle w:val="FootnoteText"/>
      </w:pPr>
      <w:r w:rsidRPr="00355115">
        <w:rPr>
          <w:rStyle w:val="FootnoteReference"/>
          <w:rFonts w:ascii="Times New Roman" w:hAnsi="Times New Roman" w:cs="Times New Roman"/>
        </w:rPr>
        <w:footnoteRef/>
      </w:r>
      <w:r w:rsidRPr="00355115">
        <w:rPr>
          <w:rFonts w:ascii="Times New Roman" w:hAnsi="Times New Roman" w:cs="Times New Roman"/>
        </w:rPr>
        <w:t xml:space="preserve"> </w:t>
      </w:r>
      <w:r w:rsidR="00E14AD3" w:rsidRPr="00355115">
        <w:rPr>
          <w:rFonts w:ascii="Times New Roman" w:hAnsi="Times New Roman" w:cs="Times New Roman"/>
        </w:rPr>
        <w:t xml:space="preserve">Ulster Unionist Party, </w:t>
      </w:r>
      <w:r w:rsidR="00E14AD3" w:rsidRPr="00355115">
        <w:rPr>
          <w:rFonts w:ascii="Times New Roman" w:hAnsi="Times New Roman" w:cs="Times New Roman"/>
          <w:i/>
          <w:iCs/>
        </w:rPr>
        <w:t>Northern Ireland Assembly Election Manifesto</w:t>
      </w:r>
      <w:r w:rsidR="00E14AD3" w:rsidRPr="00355115">
        <w:rPr>
          <w:rFonts w:ascii="Times New Roman" w:hAnsi="Times New Roman" w:cs="Times New Roman"/>
        </w:rPr>
        <w:t xml:space="preserve">, </w:t>
      </w:r>
      <w:r w:rsidR="00C9764B" w:rsidRPr="00355115">
        <w:rPr>
          <w:rFonts w:ascii="Times New Roman" w:hAnsi="Times New Roman" w:cs="Times New Roman"/>
        </w:rPr>
        <w:t>36.</w:t>
      </w:r>
    </w:p>
  </w:footnote>
  <w:footnote w:id="68">
    <w:p w14:paraId="232643F3" w14:textId="044CD35D" w:rsidR="00962B52" w:rsidRPr="009A5B74" w:rsidRDefault="00962B52" w:rsidP="009A5B74">
      <w:pPr>
        <w:pStyle w:val="FootnoteText"/>
        <w:rPr>
          <w:rFonts w:ascii="Times New Roman" w:hAnsi="Times New Roman" w:cs="Times New Roman"/>
        </w:rPr>
      </w:pPr>
      <w:r w:rsidRPr="009A5B74">
        <w:rPr>
          <w:rStyle w:val="FootnoteReference"/>
          <w:rFonts w:ascii="Times New Roman" w:hAnsi="Times New Roman" w:cs="Times New Roman"/>
        </w:rPr>
        <w:footnoteRef/>
      </w:r>
      <w:r w:rsidRPr="009A5B74">
        <w:rPr>
          <w:rFonts w:ascii="Times New Roman" w:hAnsi="Times New Roman" w:cs="Times New Roman"/>
        </w:rPr>
        <w:t xml:space="preserve"> </w:t>
      </w:r>
      <w:r w:rsidR="009A5B74" w:rsidRPr="009A5B74">
        <w:rPr>
          <w:rFonts w:ascii="Times New Roman" w:hAnsi="Times New Roman" w:cs="Times New Roman"/>
        </w:rPr>
        <w:t>Statement by Stephen Farry, Alliance Party of Northern Ireland (APNI), following the publication of the report of the Bloody Sunday Inquiry, 15 June 2010, CAIN Web Source,</w:t>
      </w:r>
      <w:r w:rsidR="009A5B74">
        <w:rPr>
          <w:rFonts w:ascii="Times New Roman" w:hAnsi="Times New Roman" w:cs="Times New Roman"/>
        </w:rPr>
        <w:t xml:space="preserve"> </w:t>
      </w:r>
      <w:r w:rsidRPr="009A5B74">
        <w:rPr>
          <w:rFonts w:ascii="Times New Roman" w:hAnsi="Times New Roman" w:cs="Times New Roman"/>
        </w:rPr>
        <w:t>https://cain.ulster.ac.uk/issues/politics/docs/apni/sf150610.htm</w:t>
      </w:r>
    </w:p>
  </w:footnote>
  <w:footnote w:id="69">
    <w:p w14:paraId="1E0722E0" w14:textId="4DFD2C66" w:rsidR="004B3127" w:rsidRPr="008139B7" w:rsidRDefault="004B3127">
      <w:pPr>
        <w:pStyle w:val="FootnoteText"/>
        <w:rPr>
          <w:rFonts w:ascii="Times New Roman" w:hAnsi="Times New Roman" w:cs="Times New Roman"/>
          <w:highlight w:val="yellow"/>
        </w:rPr>
      </w:pPr>
      <w:r w:rsidRPr="008139B7">
        <w:rPr>
          <w:rStyle w:val="FootnoteReference"/>
          <w:rFonts w:ascii="Times New Roman" w:hAnsi="Times New Roman" w:cs="Times New Roman"/>
        </w:rPr>
        <w:footnoteRef/>
      </w:r>
      <w:r w:rsidRPr="008139B7">
        <w:rPr>
          <w:rFonts w:ascii="Times New Roman" w:hAnsi="Times New Roman" w:cs="Times New Roman"/>
        </w:rPr>
        <w:t xml:space="preserve"> </w:t>
      </w:r>
      <w:r w:rsidR="008139B7" w:rsidRPr="008139B7">
        <w:rPr>
          <w:rFonts w:ascii="Times New Roman" w:hAnsi="Times New Roman" w:cs="Times New Roman"/>
        </w:rPr>
        <w:t xml:space="preserve">Statement by Danny Kennedy (UUP), following the publication of the Saville Report, 16 June 2010, CAIN Web Source, </w:t>
      </w:r>
      <w:r w:rsidRPr="008139B7">
        <w:rPr>
          <w:rFonts w:ascii="Times New Roman" w:hAnsi="Times New Roman" w:cs="Times New Roman"/>
        </w:rPr>
        <w:t>https://cain.ulster.ac.uk/issues/politics/docs/uup/dk160610.htm</w:t>
      </w:r>
      <w:r w:rsidR="008139B7" w:rsidRPr="008139B7">
        <w:rPr>
          <w:rFonts w:ascii="Times New Roman" w:hAnsi="Times New Roman" w:cs="Times New Roman"/>
        </w:rPr>
        <w:t xml:space="preserve">. </w:t>
      </w:r>
    </w:p>
  </w:footnote>
  <w:footnote w:id="70">
    <w:p w14:paraId="0696EA69" w14:textId="1AABC325" w:rsidR="006E669F" w:rsidRPr="00992E6F" w:rsidRDefault="006E669F">
      <w:pPr>
        <w:pStyle w:val="FootnoteText"/>
        <w:rPr>
          <w:rFonts w:ascii="Times New Roman" w:hAnsi="Times New Roman" w:cs="Times New Roman"/>
        </w:rPr>
      </w:pPr>
      <w:r w:rsidRPr="00992E6F">
        <w:rPr>
          <w:rStyle w:val="FootnoteReference"/>
          <w:rFonts w:ascii="Times New Roman" w:hAnsi="Times New Roman" w:cs="Times New Roman"/>
        </w:rPr>
        <w:footnoteRef/>
      </w:r>
      <w:r w:rsidRPr="00992E6F">
        <w:rPr>
          <w:rFonts w:ascii="Times New Roman" w:hAnsi="Times New Roman" w:cs="Times New Roman"/>
        </w:rPr>
        <w:t xml:space="preserve"> </w:t>
      </w:r>
      <w:r w:rsidR="00992E6F" w:rsidRPr="00992E6F">
        <w:rPr>
          <w:rFonts w:ascii="Times New Roman" w:hAnsi="Times New Roman" w:cs="Times New Roman"/>
        </w:rPr>
        <w:t xml:space="preserve">Statement by Gregory Campbell (DUP) following the publication of the Saville Report, 15 June 2010, CAIN Web Source, </w:t>
      </w:r>
      <w:r w:rsidRPr="00992E6F">
        <w:rPr>
          <w:rFonts w:ascii="Times New Roman" w:hAnsi="Times New Roman" w:cs="Times New Roman"/>
        </w:rPr>
        <w:t>https://cain.ulster.ac.uk/issues/politics/docs/dup/gc150610.htm</w:t>
      </w:r>
      <w:r w:rsidR="00992E6F" w:rsidRPr="00992E6F">
        <w:rPr>
          <w:rFonts w:ascii="Times New Roman" w:hAnsi="Times New Roman" w:cs="Times New Roman"/>
        </w:rPr>
        <w:t xml:space="preserve">. </w:t>
      </w:r>
    </w:p>
  </w:footnote>
  <w:footnote w:id="71">
    <w:p w14:paraId="2E6F1FAB" w14:textId="0E56AF2C" w:rsidR="008D7107" w:rsidRPr="0041736B" w:rsidRDefault="008D7107">
      <w:pPr>
        <w:pStyle w:val="FootnoteText"/>
        <w:rPr>
          <w:rFonts w:ascii="Times New Roman" w:hAnsi="Times New Roman" w:cs="Times New Roman"/>
        </w:rPr>
      </w:pPr>
      <w:r w:rsidRPr="0041736B">
        <w:rPr>
          <w:rStyle w:val="FootnoteReference"/>
          <w:rFonts w:ascii="Times New Roman" w:hAnsi="Times New Roman" w:cs="Times New Roman"/>
        </w:rPr>
        <w:footnoteRef/>
      </w:r>
      <w:r w:rsidRPr="0041736B">
        <w:rPr>
          <w:rFonts w:ascii="Times New Roman" w:hAnsi="Times New Roman" w:cs="Times New Roman"/>
        </w:rPr>
        <w:t xml:space="preserve"> </w:t>
      </w:r>
      <w:r w:rsidR="00D06A86" w:rsidRPr="0041736B">
        <w:rPr>
          <w:rFonts w:ascii="Times New Roman" w:hAnsi="Times New Roman" w:cs="Times New Roman"/>
        </w:rPr>
        <w:t xml:space="preserve">Democratic Unionist Party, </w:t>
      </w:r>
      <w:r w:rsidR="00D06A86" w:rsidRPr="0041736B">
        <w:rPr>
          <w:rFonts w:ascii="Times New Roman" w:hAnsi="Times New Roman" w:cs="Times New Roman"/>
          <w:i/>
          <w:iCs/>
        </w:rPr>
        <w:t>European Election Manifesto</w:t>
      </w:r>
      <w:r w:rsidR="00D06A86" w:rsidRPr="0041736B">
        <w:rPr>
          <w:rFonts w:ascii="Times New Roman" w:hAnsi="Times New Roman" w:cs="Times New Roman"/>
        </w:rPr>
        <w:t>, 18</w:t>
      </w:r>
      <w:r w:rsidR="00C57C2F" w:rsidRPr="0041736B">
        <w:rPr>
          <w:rFonts w:ascii="Times New Roman" w:hAnsi="Times New Roman" w:cs="Times New Roman"/>
        </w:rPr>
        <w:t>.</w:t>
      </w:r>
    </w:p>
  </w:footnote>
  <w:footnote w:id="72">
    <w:p w14:paraId="230069F6" w14:textId="3773D1A4" w:rsidR="00C57C2F" w:rsidRPr="0041736B" w:rsidRDefault="00C57C2F">
      <w:pPr>
        <w:pStyle w:val="FootnoteText"/>
        <w:rPr>
          <w:rFonts w:ascii="Times New Roman" w:hAnsi="Times New Roman" w:cs="Times New Roman"/>
        </w:rPr>
      </w:pPr>
      <w:r w:rsidRPr="0041736B">
        <w:rPr>
          <w:rStyle w:val="FootnoteReference"/>
          <w:rFonts w:ascii="Times New Roman" w:hAnsi="Times New Roman" w:cs="Times New Roman"/>
        </w:rPr>
        <w:footnoteRef/>
      </w:r>
      <w:r w:rsidRPr="0041736B">
        <w:rPr>
          <w:rFonts w:ascii="Times New Roman" w:hAnsi="Times New Roman" w:cs="Times New Roman"/>
        </w:rPr>
        <w:t xml:space="preserve"> </w:t>
      </w:r>
      <w:r w:rsidR="009464E2" w:rsidRPr="0041736B">
        <w:rPr>
          <w:rFonts w:ascii="Times New Roman" w:hAnsi="Times New Roman" w:cs="Times New Roman"/>
        </w:rPr>
        <w:t xml:space="preserve">Ulster Unionist Party, </w:t>
      </w:r>
      <w:r w:rsidR="009464E2" w:rsidRPr="0041736B">
        <w:rPr>
          <w:rFonts w:ascii="Times New Roman" w:hAnsi="Times New Roman" w:cs="Times New Roman"/>
          <w:i/>
          <w:iCs/>
        </w:rPr>
        <w:t>Northern Ireland Assembly Election Manifesto</w:t>
      </w:r>
      <w:r w:rsidR="009464E2" w:rsidRPr="0041736B">
        <w:rPr>
          <w:rFonts w:ascii="Times New Roman" w:hAnsi="Times New Roman" w:cs="Times New Roman"/>
        </w:rPr>
        <w:t>, 36.</w:t>
      </w:r>
    </w:p>
  </w:footnote>
  <w:footnote w:id="73">
    <w:p w14:paraId="25F30455" w14:textId="6AD4FD40" w:rsidR="00DB5CDA" w:rsidRDefault="00DB5CDA">
      <w:pPr>
        <w:pStyle w:val="FootnoteText"/>
      </w:pPr>
      <w:r w:rsidRPr="0041736B">
        <w:rPr>
          <w:rStyle w:val="FootnoteReference"/>
          <w:rFonts w:ascii="Times New Roman" w:hAnsi="Times New Roman" w:cs="Times New Roman"/>
        </w:rPr>
        <w:footnoteRef/>
      </w:r>
      <w:r w:rsidRPr="0041736B">
        <w:rPr>
          <w:rFonts w:ascii="Times New Roman" w:hAnsi="Times New Roman" w:cs="Times New Roman"/>
        </w:rPr>
        <w:t xml:space="preserve"> </w:t>
      </w:r>
      <w:r w:rsidR="006B422A" w:rsidRPr="0041736B">
        <w:rPr>
          <w:rFonts w:ascii="Times New Roman" w:hAnsi="Times New Roman" w:cs="Times New Roman"/>
        </w:rPr>
        <w:t xml:space="preserve">Alliance Party, </w:t>
      </w:r>
      <w:r w:rsidR="00884CC7" w:rsidRPr="0041736B">
        <w:rPr>
          <w:rFonts w:ascii="Times New Roman" w:hAnsi="Times New Roman" w:cs="Times New Roman"/>
          <w:i/>
          <w:iCs/>
        </w:rPr>
        <w:t>Northern Ireland Assembly Election Manifesto: Together We Can</w:t>
      </w:r>
      <w:r w:rsidR="00884CC7" w:rsidRPr="0041736B">
        <w:rPr>
          <w:rFonts w:ascii="Times New Roman" w:hAnsi="Times New Roman" w:cs="Times New Roman"/>
        </w:rPr>
        <w:t xml:space="preserve">, </w:t>
      </w:r>
      <w:r w:rsidR="00CA3618">
        <w:rPr>
          <w:rFonts w:ascii="Times New Roman" w:hAnsi="Times New Roman" w:cs="Times New Roman"/>
        </w:rPr>
        <w:t xml:space="preserve">May 5, </w:t>
      </w:r>
      <w:r w:rsidR="00884CC7" w:rsidRPr="0041736B">
        <w:rPr>
          <w:rFonts w:ascii="Times New Roman" w:hAnsi="Times New Roman" w:cs="Times New Roman"/>
        </w:rPr>
        <w:t>2022</w:t>
      </w:r>
      <w:r w:rsidR="0041736B" w:rsidRPr="0041736B">
        <w:rPr>
          <w:rFonts w:ascii="Times New Roman" w:hAnsi="Times New Roman" w:cs="Times New Roman"/>
        </w:rPr>
        <w:t xml:space="preserve">, 24, </w:t>
      </w:r>
      <w:r w:rsidR="0041736B" w:rsidRPr="008E6B02">
        <w:rPr>
          <w:rFonts w:ascii="Times New Roman" w:hAnsi="Times New Roman" w:cs="Times New Roman"/>
        </w:rPr>
        <w:t>https://cain.ulster.ac.uk/issues/politics/docs/apni/apni_2022-04-27_nia-man.pdf</w:t>
      </w:r>
      <w:r w:rsidR="0041736B" w:rsidRPr="0041736B">
        <w:rPr>
          <w:rFonts w:ascii="Times New Roman" w:hAnsi="Times New Roman" w:cs="Times New Roman"/>
        </w:rPr>
        <w:t>.</w:t>
      </w:r>
      <w:r w:rsidR="0041736B">
        <w:t xml:space="preserve"> </w:t>
      </w:r>
    </w:p>
  </w:footnote>
  <w:footnote w:id="74">
    <w:p w14:paraId="0F67FF8C" w14:textId="49C837B9" w:rsidR="00B971EE" w:rsidRPr="003164B0" w:rsidRDefault="00B971EE">
      <w:pPr>
        <w:pStyle w:val="FootnoteText"/>
        <w:rPr>
          <w:rFonts w:ascii="Times New Roman" w:hAnsi="Times New Roman" w:cs="Times New Roman"/>
        </w:rPr>
      </w:pPr>
      <w:r w:rsidRPr="00B12F76">
        <w:rPr>
          <w:rStyle w:val="FootnoteReference"/>
          <w:rFonts w:ascii="Times New Roman" w:hAnsi="Times New Roman" w:cs="Times New Roman"/>
        </w:rPr>
        <w:footnoteRef/>
      </w:r>
      <w:r w:rsidRPr="00B12F76">
        <w:rPr>
          <w:rFonts w:ascii="Times New Roman" w:hAnsi="Times New Roman" w:cs="Times New Roman"/>
        </w:rPr>
        <w:t xml:space="preserve"> </w:t>
      </w:r>
      <w:r w:rsidR="00B12F76" w:rsidRPr="00B12F76">
        <w:rPr>
          <w:rFonts w:ascii="Times New Roman" w:hAnsi="Times New Roman" w:cs="Times New Roman"/>
        </w:rPr>
        <w:t xml:space="preserve">Social </w:t>
      </w:r>
      <w:r w:rsidR="001D2875" w:rsidRPr="00B12F76">
        <w:rPr>
          <w:rFonts w:ascii="Times New Roman" w:hAnsi="Times New Roman" w:cs="Times New Roman"/>
        </w:rPr>
        <w:t>Democratic</w:t>
      </w:r>
      <w:r w:rsidR="001D2875" w:rsidRPr="00D8473A">
        <w:rPr>
          <w:rFonts w:ascii="Times New Roman" w:hAnsi="Times New Roman" w:cs="Times New Roman"/>
        </w:rPr>
        <w:t xml:space="preserve"> and </w:t>
      </w:r>
      <w:r w:rsidR="001D2875" w:rsidRPr="00D8473A">
        <w:rPr>
          <w:rFonts w:ascii="Times New Roman" w:hAnsi="Times New Roman" w:cs="Times New Roman"/>
        </w:rPr>
        <w:t xml:space="preserve">Labour Party, </w:t>
      </w:r>
      <w:r w:rsidR="001D2875" w:rsidRPr="00943214">
        <w:rPr>
          <w:rFonts w:ascii="Times New Roman" w:hAnsi="Times New Roman" w:cs="Times New Roman"/>
          <w:i/>
          <w:iCs/>
        </w:rPr>
        <w:t>Northern Ireland Assembly Election Manifest</w:t>
      </w:r>
      <w:r w:rsidR="003164B0">
        <w:rPr>
          <w:rFonts w:ascii="Times New Roman" w:hAnsi="Times New Roman" w:cs="Times New Roman"/>
          <w:i/>
          <w:iCs/>
        </w:rPr>
        <w:t>o</w:t>
      </w:r>
      <w:r w:rsidR="001D2875">
        <w:rPr>
          <w:rFonts w:ascii="Times New Roman" w:hAnsi="Times New Roman" w:cs="Times New Roman"/>
        </w:rPr>
        <w:t>, 32</w:t>
      </w:r>
      <w:r w:rsidR="00B12F76">
        <w:rPr>
          <w:rFonts w:ascii="Times New Roman" w:hAnsi="Times New Roman" w:cs="Times New Roman"/>
        </w:rPr>
        <w:t>.</w:t>
      </w:r>
    </w:p>
  </w:footnote>
  <w:footnote w:id="75">
    <w:p w14:paraId="1B5B9519" w14:textId="64E1DB5F" w:rsidR="00FD36EB" w:rsidRPr="007154E5" w:rsidRDefault="00FD36EB">
      <w:pPr>
        <w:pStyle w:val="FootnoteText"/>
        <w:rPr>
          <w:rFonts w:ascii="Times New Roman" w:hAnsi="Times New Roman" w:cs="Times New Roman"/>
        </w:rPr>
      </w:pPr>
      <w:r w:rsidRPr="007154E5">
        <w:rPr>
          <w:rStyle w:val="FootnoteReference"/>
          <w:rFonts w:ascii="Times New Roman" w:hAnsi="Times New Roman" w:cs="Times New Roman"/>
        </w:rPr>
        <w:footnoteRef/>
      </w:r>
      <w:r w:rsidRPr="007154E5">
        <w:rPr>
          <w:rFonts w:ascii="Times New Roman" w:hAnsi="Times New Roman" w:cs="Times New Roman"/>
        </w:rPr>
        <w:t xml:space="preserve"> </w:t>
      </w:r>
      <w:r w:rsidR="00160662" w:rsidRPr="007154E5">
        <w:rPr>
          <w:rFonts w:ascii="Times New Roman" w:hAnsi="Times New Roman" w:cs="Times New Roman"/>
        </w:rPr>
        <w:t xml:space="preserve">Democratic Unionist Party, </w:t>
      </w:r>
      <w:r w:rsidR="00160662" w:rsidRPr="007154E5">
        <w:rPr>
          <w:rFonts w:ascii="Times New Roman" w:hAnsi="Times New Roman" w:cs="Times New Roman"/>
          <w:i/>
          <w:iCs/>
        </w:rPr>
        <w:t>Northern Ireland Local Government Election Manifesto</w:t>
      </w:r>
      <w:r w:rsidR="00160662" w:rsidRPr="007154E5">
        <w:rPr>
          <w:rFonts w:ascii="Times New Roman" w:hAnsi="Times New Roman" w:cs="Times New Roman"/>
        </w:rPr>
        <w:t>, 9</w:t>
      </w:r>
      <w:r w:rsidR="0043259B" w:rsidRPr="007154E5">
        <w:rPr>
          <w:rFonts w:ascii="Times New Roman" w:hAnsi="Times New Roman" w:cs="Times New Roman"/>
        </w:rPr>
        <w:t>.</w:t>
      </w:r>
    </w:p>
  </w:footnote>
  <w:footnote w:id="76">
    <w:p w14:paraId="0A1FAC51" w14:textId="2B9923BD" w:rsidR="005015DC" w:rsidRPr="007154E5" w:rsidRDefault="005015DC">
      <w:pPr>
        <w:pStyle w:val="FootnoteText"/>
        <w:rPr>
          <w:rFonts w:ascii="Times New Roman" w:hAnsi="Times New Roman" w:cs="Times New Roman"/>
        </w:rPr>
      </w:pPr>
      <w:r w:rsidRPr="007154E5">
        <w:rPr>
          <w:rStyle w:val="FootnoteReference"/>
          <w:rFonts w:ascii="Times New Roman" w:hAnsi="Times New Roman" w:cs="Times New Roman"/>
        </w:rPr>
        <w:footnoteRef/>
      </w:r>
      <w:r w:rsidRPr="007154E5">
        <w:rPr>
          <w:rFonts w:ascii="Times New Roman" w:hAnsi="Times New Roman" w:cs="Times New Roman"/>
        </w:rPr>
        <w:t xml:space="preserve"> Alliance Party, </w:t>
      </w:r>
      <w:r w:rsidR="007E76F7" w:rsidRPr="007154E5">
        <w:rPr>
          <w:rFonts w:ascii="Times New Roman" w:hAnsi="Times New Roman" w:cs="Times New Roman"/>
          <w:i/>
          <w:iCs/>
        </w:rPr>
        <w:t xml:space="preserve">Westminster General Election </w:t>
      </w:r>
      <w:r w:rsidR="00B8334A" w:rsidRPr="007154E5">
        <w:rPr>
          <w:rFonts w:ascii="Times New Roman" w:hAnsi="Times New Roman" w:cs="Times New Roman"/>
          <w:i/>
          <w:iCs/>
        </w:rPr>
        <w:t>Manifesto: Alliance Works: Working for You at Westminster</w:t>
      </w:r>
      <w:r w:rsidR="00B8334A" w:rsidRPr="007154E5">
        <w:rPr>
          <w:rFonts w:ascii="Times New Roman" w:hAnsi="Times New Roman" w:cs="Times New Roman"/>
        </w:rPr>
        <w:t xml:space="preserve">, </w:t>
      </w:r>
      <w:r w:rsidR="0073778F">
        <w:rPr>
          <w:rFonts w:ascii="Times New Roman" w:hAnsi="Times New Roman" w:cs="Times New Roman"/>
        </w:rPr>
        <w:t xml:space="preserve">May 6, </w:t>
      </w:r>
      <w:r w:rsidR="00B8334A" w:rsidRPr="007154E5">
        <w:rPr>
          <w:rFonts w:ascii="Times New Roman" w:hAnsi="Times New Roman" w:cs="Times New Roman"/>
        </w:rPr>
        <w:t xml:space="preserve">2010, 37, </w:t>
      </w:r>
      <w:r w:rsidR="00F7418B" w:rsidRPr="008E6B02">
        <w:rPr>
          <w:rFonts w:ascii="Times New Roman" w:hAnsi="Times New Roman" w:cs="Times New Roman"/>
        </w:rPr>
        <w:t>https://cain.ulster.ac.uk/issues/politics/docs/apni/apni060510man.pdf</w:t>
      </w:r>
      <w:r w:rsidR="00F7418B" w:rsidRPr="007154E5">
        <w:rPr>
          <w:rFonts w:ascii="Times New Roman" w:hAnsi="Times New Roman" w:cs="Times New Roman"/>
        </w:rPr>
        <w:t xml:space="preserve">. </w:t>
      </w:r>
    </w:p>
  </w:footnote>
  <w:footnote w:id="77">
    <w:p w14:paraId="1BE9EF48" w14:textId="3B041FCB" w:rsidR="007A6A70" w:rsidRDefault="007A6A70">
      <w:pPr>
        <w:pStyle w:val="FootnoteText"/>
      </w:pPr>
      <w:r w:rsidRPr="007154E5">
        <w:rPr>
          <w:rStyle w:val="FootnoteReference"/>
          <w:rFonts w:ascii="Times New Roman" w:hAnsi="Times New Roman" w:cs="Times New Roman"/>
        </w:rPr>
        <w:footnoteRef/>
      </w:r>
      <w:r w:rsidRPr="007154E5">
        <w:rPr>
          <w:rFonts w:ascii="Times New Roman" w:hAnsi="Times New Roman" w:cs="Times New Roman"/>
        </w:rPr>
        <w:t xml:space="preserve"> Alliance Party, </w:t>
      </w:r>
      <w:r w:rsidRPr="007154E5">
        <w:rPr>
          <w:rFonts w:ascii="Times New Roman" w:hAnsi="Times New Roman" w:cs="Times New Roman"/>
          <w:i/>
          <w:iCs/>
        </w:rPr>
        <w:t>Westminster General Election Manifesto</w:t>
      </w:r>
      <w:r w:rsidRPr="007154E5">
        <w:rPr>
          <w:rFonts w:ascii="Times New Roman" w:hAnsi="Times New Roman" w:cs="Times New Roman"/>
        </w:rPr>
        <w:t>, 3</w:t>
      </w:r>
      <w:r w:rsidR="00134ED6" w:rsidRPr="007154E5">
        <w:rPr>
          <w:rFonts w:ascii="Times New Roman" w:hAnsi="Times New Roman" w:cs="Times New Roman"/>
        </w:rPr>
        <w:t>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7692537"/>
      <w:docPartObj>
        <w:docPartGallery w:val="Page Numbers (Top of Page)"/>
        <w:docPartUnique/>
      </w:docPartObj>
    </w:sdtPr>
    <w:sdtEndPr>
      <w:rPr>
        <w:rStyle w:val="PageNumber"/>
      </w:rPr>
    </w:sdtEndPr>
    <w:sdtContent>
      <w:p w14:paraId="3339B1F7" w14:textId="77777777" w:rsidR="006C00B7" w:rsidRDefault="00C300BE" w:rsidP="002F134B">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76D283F" w14:textId="77777777" w:rsidR="006C00B7" w:rsidRDefault="006C00B7" w:rsidP="00E83F8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00023176"/>
      <w:docPartObj>
        <w:docPartGallery w:val="Page Numbers (Top of Page)"/>
        <w:docPartUnique/>
      </w:docPartObj>
    </w:sdtPr>
    <w:sdtEndPr>
      <w:rPr>
        <w:rStyle w:val="PageNumber"/>
      </w:rPr>
    </w:sdtEndPr>
    <w:sdtContent>
      <w:p w14:paraId="455FF0E5" w14:textId="77777777" w:rsidR="006C00B7" w:rsidRDefault="00C300BE" w:rsidP="002F134B">
        <w:pPr>
          <w:pStyle w:val="Header"/>
          <w:framePr w:wrap="none" w:vAnchor="text" w:hAnchor="margin" w:xAlign="right" w:y="1"/>
          <w:rPr>
            <w:rStyle w:val="PageNumber"/>
          </w:rPr>
        </w:pPr>
        <w:r w:rsidRPr="0005055F">
          <w:rPr>
            <w:rStyle w:val="PageNumber"/>
            <w:rFonts w:ascii="Times New Roman" w:hAnsi="Times New Roman" w:cs="Times New Roman"/>
          </w:rPr>
          <w:fldChar w:fldCharType="begin"/>
        </w:r>
        <w:r w:rsidRPr="0005055F">
          <w:rPr>
            <w:rStyle w:val="PageNumber"/>
            <w:rFonts w:ascii="Times New Roman" w:hAnsi="Times New Roman" w:cs="Times New Roman"/>
          </w:rPr>
          <w:instrText xml:space="preserve"> PAGE </w:instrText>
        </w:r>
        <w:r w:rsidRPr="0005055F">
          <w:rPr>
            <w:rStyle w:val="PageNumber"/>
            <w:rFonts w:ascii="Times New Roman" w:hAnsi="Times New Roman" w:cs="Times New Roman"/>
          </w:rPr>
          <w:fldChar w:fldCharType="separate"/>
        </w:r>
        <w:r w:rsidRPr="0005055F">
          <w:rPr>
            <w:rStyle w:val="PageNumber"/>
            <w:rFonts w:ascii="Times New Roman" w:hAnsi="Times New Roman" w:cs="Times New Roman"/>
            <w:noProof/>
          </w:rPr>
          <w:t>1</w:t>
        </w:r>
        <w:r w:rsidRPr="0005055F">
          <w:rPr>
            <w:rStyle w:val="PageNumber"/>
            <w:rFonts w:ascii="Times New Roman" w:hAnsi="Times New Roman" w:cs="Times New Roman"/>
          </w:rPr>
          <w:fldChar w:fldCharType="end"/>
        </w:r>
      </w:p>
    </w:sdtContent>
  </w:sdt>
  <w:p w14:paraId="0CA96A2B" w14:textId="77777777" w:rsidR="006C00B7" w:rsidRDefault="006C00B7" w:rsidP="005950CD">
    <w:pPr>
      <w:pStyle w:val="Header"/>
      <w:ind w:right="36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01B46"/>
    <w:multiLevelType w:val="hybridMultilevel"/>
    <w:tmpl w:val="7FEAAF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C8D572B"/>
    <w:multiLevelType w:val="hybridMultilevel"/>
    <w:tmpl w:val="C7E05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8251113"/>
    <w:multiLevelType w:val="hybridMultilevel"/>
    <w:tmpl w:val="4B3E0474"/>
    <w:lvl w:ilvl="0" w:tplc="49C0D89A">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50671977">
    <w:abstractNumId w:val="1"/>
  </w:num>
  <w:num w:numId="2" w16cid:durableId="1387754088">
    <w:abstractNumId w:val="0"/>
  </w:num>
  <w:num w:numId="3" w16cid:durableId="17229726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7AE"/>
    <w:rsid w:val="00000C05"/>
    <w:rsid w:val="00001189"/>
    <w:rsid w:val="00005B31"/>
    <w:rsid w:val="0000618D"/>
    <w:rsid w:val="00006F08"/>
    <w:rsid w:val="0000766E"/>
    <w:rsid w:val="00007A76"/>
    <w:rsid w:val="00014753"/>
    <w:rsid w:val="00014B21"/>
    <w:rsid w:val="00014CC5"/>
    <w:rsid w:val="00016391"/>
    <w:rsid w:val="00016432"/>
    <w:rsid w:val="00017436"/>
    <w:rsid w:val="000218A9"/>
    <w:rsid w:val="00027BD6"/>
    <w:rsid w:val="0003012D"/>
    <w:rsid w:val="000348D5"/>
    <w:rsid w:val="00037D9B"/>
    <w:rsid w:val="00042A59"/>
    <w:rsid w:val="00042F52"/>
    <w:rsid w:val="00043482"/>
    <w:rsid w:val="00045577"/>
    <w:rsid w:val="0005083C"/>
    <w:rsid w:val="000510C4"/>
    <w:rsid w:val="000533C2"/>
    <w:rsid w:val="00054AC1"/>
    <w:rsid w:val="00061706"/>
    <w:rsid w:val="000619E4"/>
    <w:rsid w:val="00064C3F"/>
    <w:rsid w:val="00067C57"/>
    <w:rsid w:val="000744B0"/>
    <w:rsid w:val="000747E6"/>
    <w:rsid w:val="000752F8"/>
    <w:rsid w:val="0007546C"/>
    <w:rsid w:val="0007608E"/>
    <w:rsid w:val="00082C2A"/>
    <w:rsid w:val="0008301C"/>
    <w:rsid w:val="00084519"/>
    <w:rsid w:val="0008638B"/>
    <w:rsid w:val="000903D7"/>
    <w:rsid w:val="000925B3"/>
    <w:rsid w:val="00095EBD"/>
    <w:rsid w:val="00097BE1"/>
    <w:rsid w:val="000A2C5D"/>
    <w:rsid w:val="000A31E8"/>
    <w:rsid w:val="000A3B5E"/>
    <w:rsid w:val="000A5E90"/>
    <w:rsid w:val="000A6A7F"/>
    <w:rsid w:val="000B02EA"/>
    <w:rsid w:val="000B0A3E"/>
    <w:rsid w:val="000B0DCC"/>
    <w:rsid w:val="000B2698"/>
    <w:rsid w:val="000C217E"/>
    <w:rsid w:val="000C4CF2"/>
    <w:rsid w:val="000C5987"/>
    <w:rsid w:val="000C796B"/>
    <w:rsid w:val="000D01E9"/>
    <w:rsid w:val="000D3095"/>
    <w:rsid w:val="000D76B1"/>
    <w:rsid w:val="000E03B9"/>
    <w:rsid w:val="000E1187"/>
    <w:rsid w:val="000E6BB2"/>
    <w:rsid w:val="000E71AF"/>
    <w:rsid w:val="000E7B5C"/>
    <w:rsid w:val="000F185D"/>
    <w:rsid w:val="000F3329"/>
    <w:rsid w:val="00100342"/>
    <w:rsid w:val="00103CB3"/>
    <w:rsid w:val="00104E18"/>
    <w:rsid w:val="0011072B"/>
    <w:rsid w:val="001135F7"/>
    <w:rsid w:val="00114E28"/>
    <w:rsid w:val="00116072"/>
    <w:rsid w:val="00131423"/>
    <w:rsid w:val="001320E9"/>
    <w:rsid w:val="001347A4"/>
    <w:rsid w:val="00134ED6"/>
    <w:rsid w:val="001432C9"/>
    <w:rsid w:val="001435C3"/>
    <w:rsid w:val="00145660"/>
    <w:rsid w:val="001476C7"/>
    <w:rsid w:val="0015386B"/>
    <w:rsid w:val="00154C5A"/>
    <w:rsid w:val="001551B3"/>
    <w:rsid w:val="00160662"/>
    <w:rsid w:val="00161546"/>
    <w:rsid w:val="00162D1A"/>
    <w:rsid w:val="00171861"/>
    <w:rsid w:val="001724B4"/>
    <w:rsid w:val="001746D9"/>
    <w:rsid w:val="0018001E"/>
    <w:rsid w:val="00180254"/>
    <w:rsid w:val="00181B88"/>
    <w:rsid w:val="001848BA"/>
    <w:rsid w:val="001906E4"/>
    <w:rsid w:val="0019166D"/>
    <w:rsid w:val="00195EB6"/>
    <w:rsid w:val="001A52A7"/>
    <w:rsid w:val="001B18CA"/>
    <w:rsid w:val="001B1EDD"/>
    <w:rsid w:val="001C27F0"/>
    <w:rsid w:val="001C2BCB"/>
    <w:rsid w:val="001C5B08"/>
    <w:rsid w:val="001D2875"/>
    <w:rsid w:val="001D4CAC"/>
    <w:rsid w:val="001D5AEA"/>
    <w:rsid w:val="001D7A8D"/>
    <w:rsid w:val="001E1C66"/>
    <w:rsid w:val="001E635D"/>
    <w:rsid w:val="001F17B7"/>
    <w:rsid w:val="001F4263"/>
    <w:rsid w:val="001F7204"/>
    <w:rsid w:val="002006D3"/>
    <w:rsid w:val="002038BD"/>
    <w:rsid w:val="002069EA"/>
    <w:rsid w:val="002131BE"/>
    <w:rsid w:val="00213326"/>
    <w:rsid w:val="00215A81"/>
    <w:rsid w:val="00217942"/>
    <w:rsid w:val="002220BC"/>
    <w:rsid w:val="00222993"/>
    <w:rsid w:val="00222F11"/>
    <w:rsid w:val="0022346F"/>
    <w:rsid w:val="002306B4"/>
    <w:rsid w:val="00235C9C"/>
    <w:rsid w:val="00237A6B"/>
    <w:rsid w:val="002451D0"/>
    <w:rsid w:val="002457F8"/>
    <w:rsid w:val="00246003"/>
    <w:rsid w:val="00246F1E"/>
    <w:rsid w:val="00246F39"/>
    <w:rsid w:val="0025411C"/>
    <w:rsid w:val="00254B17"/>
    <w:rsid w:val="002571BA"/>
    <w:rsid w:val="002601DE"/>
    <w:rsid w:val="00262ED9"/>
    <w:rsid w:val="00264E9E"/>
    <w:rsid w:val="0026590C"/>
    <w:rsid w:val="00270FDD"/>
    <w:rsid w:val="00271684"/>
    <w:rsid w:val="00275D50"/>
    <w:rsid w:val="0028145A"/>
    <w:rsid w:val="00281DCA"/>
    <w:rsid w:val="002936A3"/>
    <w:rsid w:val="00297B6A"/>
    <w:rsid w:val="00297B97"/>
    <w:rsid w:val="002A2651"/>
    <w:rsid w:val="002A44A2"/>
    <w:rsid w:val="002A6414"/>
    <w:rsid w:val="002B7F69"/>
    <w:rsid w:val="002C08BE"/>
    <w:rsid w:val="002C110A"/>
    <w:rsid w:val="002C7453"/>
    <w:rsid w:val="002D78CE"/>
    <w:rsid w:val="002D7F12"/>
    <w:rsid w:val="002E125E"/>
    <w:rsid w:val="002E1CB1"/>
    <w:rsid w:val="002E20A6"/>
    <w:rsid w:val="002E28E8"/>
    <w:rsid w:val="002E4384"/>
    <w:rsid w:val="002E7110"/>
    <w:rsid w:val="002F0234"/>
    <w:rsid w:val="002F65B6"/>
    <w:rsid w:val="003029CB"/>
    <w:rsid w:val="00302EF0"/>
    <w:rsid w:val="00306F46"/>
    <w:rsid w:val="00312F77"/>
    <w:rsid w:val="00313E1E"/>
    <w:rsid w:val="003142F9"/>
    <w:rsid w:val="00315629"/>
    <w:rsid w:val="003164B0"/>
    <w:rsid w:val="00317796"/>
    <w:rsid w:val="00317A9F"/>
    <w:rsid w:val="00322050"/>
    <w:rsid w:val="00323B1E"/>
    <w:rsid w:val="00323E40"/>
    <w:rsid w:val="00325BC0"/>
    <w:rsid w:val="003267AE"/>
    <w:rsid w:val="00326B82"/>
    <w:rsid w:val="0033234F"/>
    <w:rsid w:val="00333BCB"/>
    <w:rsid w:val="00334518"/>
    <w:rsid w:val="00334CB2"/>
    <w:rsid w:val="00334F0B"/>
    <w:rsid w:val="00336B20"/>
    <w:rsid w:val="00336BFC"/>
    <w:rsid w:val="00340019"/>
    <w:rsid w:val="00340BB8"/>
    <w:rsid w:val="00341801"/>
    <w:rsid w:val="00344463"/>
    <w:rsid w:val="00346D25"/>
    <w:rsid w:val="00355115"/>
    <w:rsid w:val="00356674"/>
    <w:rsid w:val="00361B54"/>
    <w:rsid w:val="0036296E"/>
    <w:rsid w:val="00367BA9"/>
    <w:rsid w:val="00374AFD"/>
    <w:rsid w:val="00377F50"/>
    <w:rsid w:val="00383FB2"/>
    <w:rsid w:val="00385E35"/>
    <w:rsid w:val="00394F38"/>
    <w:rsid w:val="003A30E5"/>
    <w:rsid w:val="003A592B"/>
    <w:rsid w:val="003A5AD9"/>
    <w:rsid w:val="003A6DD6"/>
    <w:rsid w:val="003A723E"/>
    <w:rsid w:val="003A7AF3"/>
    <w:rsid w:val="003A7B6A"/>
    <w:rsid w:val="003B17D7"/>
    <w:rsid w:val="003B3F0C"/>
    <w:rsid w:val="003B7DF6"/>
    <w:rsid w:val="003C03C5"/>
    <w:rsid w:val="003C0810"/>
    <w:rsid w:val="003C1E85"/>
    <w:rsid w:val="003C7875"/>
    <w:rsid w:val="003D14A7"/>
    <w:rsid w:val="003D1EEC"/>
    <w:rsid w:val="003D2E48"/>
    <w:rsid w:val="003D3B74"/>
    <w:rsid w:val="003D46CA"/>
    <w:rsid w:val="003D5068"/>
    <w:rsid w:val="003D7D72"/>
    <w:rsid w:val="003E568F"/>
    <w:rsid w:val="003E59AA"/>
    <w:rsid w:val="003F149F"/>
    <w:rsid w:val="003F5D14"/>
    <w:rsid w:val="0040019F"/>
    <w:rsid w:val="0040269A"/>
    <w:rsid w:val="00403E0F"/>
    <w:rsid w:val="004055DB"/>
    <w:rsid w:val="00405A6C"/>
    <w:rsid w:val="004129C3"/>
    <w:rsid w:val="004166AF"/>
    <w:rsid w:val="0041736B"/>
    <w:rsid w:val="00420276"/>
    <w:rsid w:val="0042139E"/>
    <w:rsid w:val="004224CE"/>
    <w:rsid w:val="004237C2"/>
    <w:rsid w:val="004239F5"/>
    <w:rsid w:val="00425063"/>
    <w:rsid w:val="00425EBD"/>
    <w:rsid w:val="0042611E"/>
    <w:rsid w:val="00426A35"/>
    <w:rsid w:val="00426EAD"/>
    <w:rsid w:val="00427627"/>
    <w:rsid w:val="00427DC7"/>
    <w:rsid w:val="0043259B"/>
    <w:rsid w:val="00437A12"/>
    <w:rsid w:val="00440E57"/>
    <w:rsid w:val="004438D7"/>
    <w:rsid w:val="0044530A"/>
    <w:rsid w:val="0045264B"/>
    <w:rsid w:val="00463F2D"/>
    <w:rsid w:val="00464706"/>
    <w:rsid w:val="00465A97"/>
    <w:rsid w:val="00480134"/>
    <w:rsid w:val="00482804"/>
    <w:rsid w:val="00486F1C"/>
    <w:rsid w:val="00491ED2"/>
    <w:rsid w:val="004932B9"/>
    <w:rsid w:val="004941CA"/>
    <w:rsid w:val="004A576E"/>
    <w:rsid w:val="004A7271"/>
    <w:rsid w:val="004B013C"/>
    <w:rsid w:val="004B0FB1"/>
    <w:rsid w:val="004B3127"/>
    <w:rsid w:val="004B434B"/>
    <w:rsid w:val="004B7D34"/>
    <w:rsid w:val="004C0E5B"/>
    <w:rsid w:val="004C1E0A"/>
    <w:rsid w:val="004C739C"/>
    <w:rsid w:val="004C76DA"/>
    <w:rsid w:val="004D20BA"/>
    <w:rsid w:val="004D3DE9"/>
    <w:rsid w:val="004D3F2C"/>
    <w:rsid w:val="004D4E91"/>
    <w:rsid w:val="004D7408"/>
    <w:rsid w:val="004E2953"/>
    <w:rsid w:val="004E3E04"/>
    <w:rsid w:val="004E4B8E"/>
    <w:rsid w:val="004E53A3"/>
    <w:rsid w:val="004E7288"/>
    <w:rsid w:val="004E7F85"/>
    <w:rsid w:val="004F2409"/>
    <w:rsid w:val="004F72E9"/>
    <w:rsid w:val="004F7866"/>
    <w:rsid w:val="0050011C"/>
    <w:rsid w:val="0050063A"/>
    <w:rsid w:val="005015DC"/>
    <w:rsid w:val="00503E3F"/>
    <w:rsid w:val="00505604"/>
    <w:rsid w:val="005069A7"/>
    <w:rsid w:val="00507349"/>
    <w:rsid w:val="00512DDD"/>
    <w:rsid w:val="00516E90"/>
    <w:rsid w:val="00523BFC"/>
    <w:rsid w:val="005260E0"/>
    <w:rsid w:val="00530484"/>
    <w:rsid w:val="00532AD4"/>
    <w:rsid w:val="00533CE9"/>
    <w:rsid w:val="00534583"/>
    <w:rsid w:val="00534B60"/>
    <w:rsid w:val="005367EF"/>
    <w:rsid w:val="00537D51"/>
    <w:rsid w:val="00542A8C"/>
    <w:rsid w:val="005439E0"/>
    <w:rsid w:val="0055105C"/>
    <w:rsid w:val="005533B5"/>
    <w:rsid w:val="00564FD6"/>
    <w:rsid w:val="00566076"/>
    <w:rsid w:val="00566544"/>
    <w:rsid w:val="0057173C"/>
    <w:rsid w:val="00573305"/>
    <w:rsid w:val="005766F1"/>
    <w:rsid w:val="005812C3"/>
    <w:rsid w:val="005822B0"/>
    <w:rsid w:val="00582B03"/>
    <w:rsid w:val="00587FEA"/>
    <w:rsid w:val="005925FB"/>
    <w:rsid w:val="0059415B"/>
    <w:rsid w:val="00594D40"/>
    <w:rsid w:val="005950CD"/>
    <w:rsid w:val="005A2D7A"/>
    <w:rsid w:val="005A5733"/>
    <w:rsid w:val="005A6F1C"/>
    <w:rsid w:val="005B0D18"/>
    <w:rsid w:val="005B1D40"/>
    <w:rsid w:val="005B3339"/>
    <w:rsid w:val="005B5291"/>
    <w:rsid w:val="005B6A87"/>
    <w:rsid w:val="005C0631"/>
    <w:rsid w:val="005C5D6A"/>
    <w:rsid w:val="005D36D1"/>
    <w:rsid w:val="005E2344"/>
    <w:rsid w:val="005E2A2E"/>
    <w:rsid w:val="005E2C30"/>
    <w:rsid w:val="005E630A"/>
    <w:rsid w:val="005E69A0"/>
    <w:rsid w:val="005E778B"/>
    <w:rsid w:val="005F0E65"/>
    <w:rsid w:val="005F21A7"/>
    <w:rsid w:val="005F2796"/>
    <w:rsid w:val="005F465B"/>
    <w:rsid w:val="005F53D5"/>
    <w:rsid w:val="00600C90"/>
    <w:rsid w:val="006029A3"/>
    <w:rsid w:val="0060433A"/>
    <w:rsid w:val="00620DE3"/>
    <w:rsid w:val="00623A3A"/>
    <w:rsid w:val="00624DAA"/>
    <w:rsid w:val="006264FF"/>
    <w:rsid w:val="00627C2B"/>
    <w:rsid w:val="00633F46"/>
    <w:rsid w:val="00635B5B"/>
    <w:rsid w:val="006371DB"/>
    <w:rsid w:val="006406C5"/>
    <w:rsid w:val="00645369"/>
    <w:rsid w:val="0064538B"/>
    <w:rsid w:val="0064673D"/>
    <w:rsid w:val="00647339"/>
    <w:rsid w:val="00647A19"/>
    <w:rsid w:val="0065593A"/>
    <w:rsid w:val="00656EA4"/>
    <w:rsid w:val="00660D63"/>
    <w:rsid w:val="006615AE"/>
    <w:rsid w:val="006626DB"/>
    <w:rsid w:val="00663888"/>
    <w:rsid w:val="0066493A"/>
    <w:rsid w:val="00664BF7"/>
    <w:rsid w:val="00665674"/>
    <w:rsid w:val="0067304D"/>
    <w:rsid w:val="00683CC2"/>
    <w:rsid w:val="00683EB0"/>
    <w:rsid w:val="00685897"/>
    <w:rsid w:val="006958A7"/>
    <w:rsid w:val="0069597B"/>
    <w:rsid w:val="006960BF"/>
    <w:rsid w:val="006A0721"/>
    <w:rsid w:val="006A0AE5"/>
    <w:rsid w:val="006A1044"/>
    <w:rsid w:val="006A30C2"/>
    <w:rsid w:val="006A5F51"/>
    <w:rsid w:val="006A5F80"/>
    <w:rsid w:val="006A6255"/>
    <w:rsid w:val="006A75BF"/>
    <w:rsid w:val="006A7FC8"/>
    <w:rsid w:val="006B3B5F"/>
    <w:rsid w:val="006B422A"/>
    <w:rsid w:val="006B5ABD"/>
    <w:rsid w:val="006B64E7"/>
    <w:rsid w:val="006B6CF0"/>
    <w:rsid w:val="006B74B9"/>
    <w:rsid w:val="006C00B7"/>
    <w:rsid w:val="006C580E"/>
    <w:rsid w:val="006D0668"/>
    <w:rsid w:val="006D0D53"/>
    <w:rsid w:val="006D1F58"/>
    <w:rsid w:val="006D26CE"/>
    <w:rsid w:val="006D3C93"/>
    <w:rsid w:val="006D477C"/>
    <w:rsid w:val="006D7717"/>
    <w:rsid w:val="006E2693"/>
    <w:rsid w:val="006E669F"/>
    <w:rsid w:val="006E7044"/>
    <w:rsid w:val="006E7611"/>
    <w:rsid w:val="006E7709"/>
    <w:rsid w:val="006F3501"/>
    <w:rsid w:val="007015BB"/>
    <w:rsid w:val="00701FF6"/>
    <w:rsid w:val="0070276F"/>
    <w:rsid w:val="00705066"/>
    <w:rsid w:val="00706095"/>
    <w:rsid w:val="00706BB0"/>
    <w:rsid w:val="00707FC3"/>
    <w:rsid w:val="007112FE"/>
    <w:rsid w:val="007122BE"/>
    <w:rsid w:val="007154E5"/>
    <w:rsid w:val="00715F4E"/>
    <w:rsid w:val="00715F89"/>
    <w:rsid w:val="0071611F"/>
    <w:rsid w:val="00716F79"/>
    <w:rsid w:val="007175D9"/>
    <w:rsid w:val="00721F29"/>
    <w:rsid w:val="007255E1"/>
    <w:rsid w:val="00725DDB"/>
    <w:rsid w:val="007306BC"/>
    <w:rsid w:val="00736246"/>
    <w:rsid w:val="007376EE"/>
    <w:rsid w:val="0073778F"/>
    <w:rsid w:val="00741B51"/>
    <w:rsid w:val="00741DA1"/>
    <w:rsid w:val="007455AE"/>
    <w:rsid w:val="0074695C"/>
    <w:rsid w:val="00750778"/>
    <w:rsid w:val="00751F97"/>
    <w:rsid w:val="00751FD3"/>
    <w:rsid w:val="007528DF"/>
    <w:rsid w:val="00752BAB"/>
    <w:rsid w:val="007531E6"/>
    <w:rsid w:val="00753CEC"/>
    <w:rsid w:val="00770E59"/>
    <w:rsid w:val="007741FB"/>
    <w:rsid w:val="007754D4"/>
    <w:rsid w:val="00775FCF"/>
    <w:rsid w:val="0079377F"/>
    <w:rsid w:val="007940B5"/>
    <w:rsid w:val="0079549E"/>
    <w:rsid w:val="0079578B"/>
    <w:rsid w:val="00795DA0"/>
    <w:rsid w:val="007A379B"/>
    <w:rsid w:val="007A5464"/>
    <w:rsid w:val="007A6A70"/>
    <w:rsid w:val="007B6330"/>
    <w:rsid w:val="007B6B11"/>
    <w:rsid w:val="007C077B"/>
    <w:rsid w:val="007C4FF6"/>
    <w:rsid w:val="007C51FC"/>
    <w:rsid w:val="007D3476"/>
    <w:rsid w:val="007D38D5"/>
    <w:rsid w:val="007D65E2"/>
    <w:rsid w:val="007D6EE0"/>
    <w:rsid w:val="007E1076"/>
    <w:rsid w:val="007E6109"/>
    <w:rsid w:val="007E7349"/>
    <w:rsid w:val="007E734A"/>
    <w:rsid w:val="007E76F7"/>
    <w:rsid w:val="007F16EC"/>
    <w:rsid w:val="007F2D97"/>
    <w:rsid w:val="007F4AB2"/>
    <w:rsid w:val="007F5DCB"/>
    <w:rsid w:val="00800749"/>
    <w:rsid w:val="00800852"/>
    <w:rsid w:val="008010F4"/>
    <w:rsid w:val="00801A4D"/>
    <w:rsid w:val="00807D53"/>
    <w:rsid w:val="008139B7"/>
    <w:rsid w:val="0081466D"/>
    <w:rsid w:val="00823AA7"/>
    <w:rsid w:val="00827BDA"/>
    <w:rsid w:val="00827D67"/>
    <w:rsid w:val="00827F8A"/>
    <w:rsid w:val="00830001"/>
    <w:rsid w:val="008304B4"/>
    <w:rsid w:val="00832777"/>
    <w:rsid w:val="00833028"/>
    <w:rsid w:val="008358E4"/>
    <w:rsid w:val="00836B1D"/>
    <w:rsid w:val="00840273"/>
    <w:rsid w:val="008415AD"/>
    <w:rsid w:val="00843398"/>
    <w:rsid w:val="00843E48"/>
    <w:rsid w:val="00844254"/>
    <w:rsid w:val="00845732"/>
    <w:rsid w:val="008462D2"/>
    <w:rsid w:val="00846CAC"/>
    <w:rsid w:val="00847EFC"/>
    <w:rsid w:val="008513B5"/>
    <w:rsid w:val="0085154D"/>
    <w:rsid w:val="00851E2E"/>
    <w:rsid w:val="008524C8"/>
    <w:rsid w:val="008529B1"/>
    <w:rsid w:val="00852AFA"/>
    <w:rsid w:val="00853E24"/>
    <w:rsid w:val="00860DCE"/>
    <w:rsid w:val="00862337"/>
    <w:rsid w:val="00865A78"/>
    <w:rsid w:val="00865EC7"/>
    <w:rsid w:val="00866A73"/>
    <w:rsid w:val="00873833"/>
    <w:rsid w:val="00874CE6"/>
    <w:rsid w:val="00876DAD"/>
    <w:rsid w:val="00877620"/>
    <w:rsid w:val="00877C92"/>
    <w:rsid w:val="0088015A"/>
    <w:rsid w:val="0088160D"/>
    <w:rsid w:val="00884CC7"/>
    <w:rsid w:val="0088688A"/>
    <w:rsid w:val="00893CE9"/>
    <w:rsid w:val="0089417B"/>
    <w:rsid w:val="00895905"/>
    <w:rsid w:val="0089680E"/>
    <w:rsid w:val="008A4C7A"/>
    <w:rsid w:val="008A53CE"/>
    <w:rsid w:val="008B422F"/>
    <w:rsid w:val="008B61B7"/>
    <w:rsid w:val="008C09E5"/>
    <w:rsid w:val="008C174A"/>
    <w:rsid w:val="008C1C4C"/>
    <w:rsid w:val="008C2963"/>
    <w:rsid w:val="008C39AA"/>
    <w:rsid w:val="008C4546"/>
    <w:rsid w:val="008D0C14"/>
    <w:rsid w:val="008D1052"/>
    <w:rsid w:val="008D36AD"/>
    <w:rsid w:val="008D5086"/>
    <w:rsid w:val="008D50CD"/>
    <w:rsid w:val="008D6091"/>
    <w:rsid w:val="008D69D5"/>
    <w:rsid w:val="008D7107"/>
    <w:rsid w:val="008D76F0"/>
    <w:rsid w:val="008E18EC"/>
    <w:rsid w:val="008E3989"/>
    <w:rsid w:val="008E6B02"/>
    <w:rsid w:val="008F1566"/>
    <w:rsid w:val="008F308F"/>
    <w:rsid w:val="008F4226"/>
    <w:rsid w:val="00904687"/>
    <w:rsid w:val="009065C9"/>
    <w:rsid w:val="0091077A"/>
    <w:rsid w:val="0091356B"/>
    <w:rsid w:val="0091396A"/>
    <w:rsid w:val="009153C9"/>
    <w:rsid w:val="0092263D"/>
    <w:rsid w:val="00924813"/>
    <w:rsid w:val="00925856"/>
    <w:rsid w:val="00926378"/>
    <w:rsid w:val="009266E9"/>
    <w:rsid w:val="00930070"/>
    <w:rsid w:val="00936979"/>
    <w:rsid w:val="009423DC"/>
    <w:rsid w:val="00943214"/>
    <w:rsid w:val="009441FE"/>
    <w:rsid w:val="009464E2"/>
    <w:rsid w:val="00946FC3"/>
    <w:rsid w:val="009506A1"/>
    <w:rsid w:val="00950B7B"/>
    <w:rsid w:val="00952496"/>
    <w:rsid w:val="00953961"/>
    <w:rsid w:val="00957A87"/>
    <w:rsid w:val="0096193C"/>
    <w:rsid w:val="009623C1"/>
    <w:rsid w:val="00962B52"/>
    <w:rsid w:val="00966AE9"/>
    <w:rsid w:val="00972DD8"/>
    <w:rsid w:val="00974E28"/>
    <w:rsid w:val="00983332"/>
    <w:rsid w:val="00983DEC"/>
    <w:rsid w:val="009847D4"/>
    <w:rsid w:val="00984BDC"/>
    <w:rsid w:val="00987BBC"/>
    <w:rsid w:val="00991CF7"/>
    <w:rsid w:val="00992E3D"/>
    <w:rsid w:val="00992E6F"/>
    <w:rsid w:val="00996753"/>
    <w:rsid w:val="009970FF"/>
    <w:rsid w:val="009A1749"/>
    <w:rsid w:val="009A183B"/>
    <w:rsid w:val="009A1E50"/>
    <w:rsid w:val="009A3014"/>
    <w:rsid w:val="009A5B74"/>
    <w:rsid w:val="009A627E"/>
    <w:rsid w:val="009B054E"/>
    <w:rsid w:val="009B1822"/>
    <w:rsid w:val="009B36B1"/>
    <w:rsid w:val="009B3DA8"/>
    <w:rsid w:val="009B471C"/>
    <w:rsid w:val="009B562C"/>
    <w:rsid w:val="009B5A5E"/>
    <w:rsid w:val="009B5DD8"/>
    <w:rsid w:val="009B756E"/>
    <w:rsid w:val="009B76A6"/>
    <w:rsid w:val="009C26F1"/>
    <w:rsid w:val="009D0D72"/>
    <w:rsid w:val="009D182C"/>
    <w:rsid w:val="009D38AD"/>
    <w:rsid w:val="009E31F9"/>
    <w:rsid w:val="009E4299"/>
    <w:rsid w:val="009F0EFA"/>
    <w:rsid w:val="009F1F22"/>
    <w:rsid w:val="009F40F8"/>
    <w:rsid w:val="009F4552"/>
    <w:rsid w:val="009F482E"/>
    <w:rsid w:val="009F5A6C"/>
    <w:rsid w:val="009F6382"/>
    <w:rsid w:val="009F78D4"/>
    <w:rsid w:val="00A03557"/>
    <w:rsid w:val="00A05834"/>
    <w:rsid w:val="00A05EC5"/>
    <w:rsid w:val="00A1110C"/>
    <w:rsid w:val="00A14920"/>
    <w:rsid w:val="00A1589A"/>
    <w:rsid w:val="00A21AC2"/>
    <w:rsid w:val="00A25E0F"/>
    <w:rsid w:val="00A25EBB"/>
    <w:rsid w:val="00A300DA"/>
    <w:rsid w:val="00A30DBC"/>
    <w:rsid w:val="00A31AC6"/>
    <w:rsid w:val="00A3612D"/>
    <w:rsid w:val="00A37E29"/>
    <w:rsid w:val="00A401B4"/>
    <w:rsid w:val="00A41809"/>
    <w:rsid w:val="00A44F48"/>
    <w:rsid w:val="00A52CCD"/>
    <w:rsid w:val="00A53E32"/>
    <w:rsid w:val="00A55ED5"/>
    <w:rsid w:val="00A560FC"/>
    <w:rsid w:val="00A61071"/>
    <w:rsid w:val="00A62660"/>
    <w:rsid w:val="00A64E01"/>
    <w:rsid w:val="00A658C8"/>
    <w:rsid w:val="00A668AC"/>
    <w:rsid w:val="00A70EC0"/>
    <w:rsid w:val="00A7221B"/>
    <w:rsid w:val="00A72CCE"/>
    <w:rsid w:val="00A73436"/>
    <w:rsid w:val="00A74AF7"/>
    <w:rsid w:val="00A76ADA"/>
    <w:rsid w:val="00A77C11"/>
    <w:rsid w:val="00A80C7A"/>
    <w:rsid w:val="00A8170B"/>
    <w:rsid w:val="00A83486"/>
    <w:rsid w:val="00A85259"/>
    <w:rsid w:val="00A866F8"/>
    <w:rsid w:val="00A867B1"/>
    <w:rsid w:val="00A87BF2"/>
    <w:rsid w:val="00A94C90"/>
    <w:rsid w:val="00A95A09"/>
    <w:rsid w:val="00A95C81"/>
    <w:rsid w:val="00AA0CC9"/>
    <w:rsid w:val="00AA2879"/>
    <w:rsid w:val="00AA474F"/>
    <w:rsid w:val="00AA5767"/>
    <w:rsid w:val="00AA6345"/>
    <w:rsid w:val="00AB1A33"/>
    <w:rsid w:val="00AB3186"/>
    <w:rsid w:val="00AC7C6E"/>
    <w:rsid w:val="00AC7FFD"/>
    <w:rsid w:val="00AD1672"/>
    <w:rsid w:val="00AD3849"/>
    <w:rsid w:val="00AD52B4"/>
    <w:rsid w:val="00AD6CE0"/>
    <w:rsid w:val="00AD77E8"/>
    <w:rsid w:val="00AE1BB5"/>
    <w:rsid w:val="00AE341A"/>
    <w:rsid w:val="00AE7FB4"/>
    <w:rsid w:val="00AF182A"/>
    <w:rsid w:val="00AF1B94"/>
    <w:rsid w:val="00AF22E6"/>
    <w:rsid w:val="00AF29B8"/>
    <w:rsid w:val="00AF51EC"/>
    <w:rsid w:val="00B01662"/>
    <w:rsid w:val="00B05343"/>
    <w:rsid w:val="00B07CB9"/>
    <w:rsid w:val="00B102E5"/>
    <w:rsid w:val="00B12F76"/>
    <w:rsid w:val="00B15065"/>
    <w:rsid w:val="00B16641"/>
    <w:rsid w:val="00B1677D"/>
    <w:rsid w:val="00B20A97"/>
    <w:rsid w:val="00B2128E"/>
    <w:rsid w:val="00B2606D"/>
    <w:rsid w:val="00B27DE5"/>
    <w:rsid w:val="00B27EE6"/>
    <w:rsid w:val="00B30001"/>
    <w:rsid w:val="00B34993"/>
    <w:rsid w:val="00B34B37"/>
    <w:rsid w:val="00B34BDB"/>
    <w:rsid w:val="00B34D88"/>
    <w:rsid w:val="00B36AB1"/>
    <w:rsid w:val="00B36DF2"/>
    <w:rsid w:val="00B43D71"/>
    <w:rsid w:val="00B4477B"/>
    <w:rsid w:val="00B44EFB"/>
    <w:rsid w:val="00B46A94"/>
    <w:rsid w:val="00B5162F"/>
    <w:rsid w:val="00B51B7C"/>
    <w:rsid w:val="00B52696"/>
    <w:rsid w:val="00B54033"/>
    <w:rsid w:val="00B54E93"/>
    <w:rsid w:val="00B57F0C"/>
    <w:rsid w:val="00B71F52"/>
    <w:rsid w:val="00B72347"/>
    <w:rsid w:val="00B728BC"/>
    <w:rsid w:val="00B73E6F"/>
    <w:rsid w:val="00B755AC"/>
    <w:rsid w:val="00B758DD"/>
    <w:rsid w:val="00B76E6E"/>
    <w:rsid w:val="00B8130A"/>
    <w:rsid w:val="00B8334A"/>
    <w:rsid w:val="00B92B03"/>
    <w:rsid w:val="00B95BD0"/>
    <w:rsid w:val="00B971EE"/>
    <w:rsid w:val="00BA2020"/>
    <w:rsid w:val="00BA37F1"/>
    <w:rsid w:val="00BA640B"/>
    <w:rsid w:val="00BB0013"/>
    <w:rsid w:val="00BB5C7F"/>
    <w:rsid w:val="00BB6EE4"/>
    <w:rsid w:val="00BB7B7E"/>
    <w:rsid w:val="00BC5515"/>
    <w:rsid w:val="00BC6FB6"/>
    <w:rsid w:val="00BC785F"/>
    <w:rsid w:val="00BC7BF5"/>
    <w:rsid w:val="00BD1CC7"/>
    <w:rsid w:val="00BD6A6C"/>
    <w:rsid w:val="00BD777B"/>
    <w:rsid w:val="00BE0788"/>
    <w:rsid w:val="00BE07B1"/>
    <w:rsid w:val="00BE4106"/>
    <w:rsid w:val="00BE4389"/>
    <w:rsid w:val="00BE6874"/>
    <w:rsid w:val="00BF2306"/>
    <w:rsid w:val="00BF2592"/>
    <w:rsid w:val="00BF3065"/>
    <w:rsid w:val="00BF3373"/>
    <w:rsid w:val="00BF4694"/>
    <w:rsid w:val="00BF46A1"/>
    <w:rsid w:val="00C049C6"/>
    <w:rsid w:val="00C14277"/>
    <w:rsid w:val="00C14423"/>
    <w:rsid w:val="00C21928"/>
    <w:rsid w:val="00C22B12"/>
    <w:rsid w:val="00C245EF"/>
    <w:rsid w:val="00C276D2"/>
    <w:rsid w:val="00C300BE"/>
    <w:rsid w:val="00C32637"/>
    <w:rsid w:val="00C32AC0"/>
    <w:rsid w:val="00C32B34"/>
    <w:rsid w:val="00C32D70"/>
    <w:rsid w:val="00C338EB"/>
    <w:rsid w:val="00C33929"/>
    <w:rsid w:val="00C33CF7"/>
    <w:rsid w:val="00C35AD2"/>
    <w:rsid w:val="00C37D58"/>
    <w:rsid w:val="00C42BDD"/>
    <w:rsid w:val="00C444D9"/>
    <w:rsid w:val="00C44EA8"/>
    <w:rsid w:val="00C45199"/>
    <w:rsid w:val="00C46F60"/>
    <w:rsid w:val="00C53596"/>
    <w:rsid w:val="00C55978"/>
    <w:rsid w:val="00C5650B"/>
    <w:rsid w:val="00C56979"/>
    <w:rsid w:val="00C57938"/>
    <w:rsid w:val="00C57C2F"/>
    <w:rsid w:val="00C60378"/>
    <w:rsid w:val="00C60457"/>
    <w:rsid w:val="00C611D3"/>
    <w:rsid w:val="00C6185A"/>
    <w:rsid w:val="00C62635"/>
    <w:rsid w:val="00C62D6E"/>
    <w:rsid w:val="00C631B5"/>
    <w:rsid w:val="00C64D81"/>
    <w:rsid w:val="00C65FFA"/>
    <w:rsid w:val="00C709D0"/>
    <w:rsid w:val="00C70D00"/>
    <w:rsid w:val="00C710DC"/>
    <w:rsid w:val="00C723A3"/>
    <w:rsid w:val="00C73662"/>
    <w:rsid w:val="00C76339"/>
    <w:rsid w:val="00C76B9A"/>
    <w:rsid w:val="00C8228A"/>
    <w:rsid w:val="00C82BB5"/>
    <w:rsid w:val="00C85524"/>
    <w:rsid w:val="00C866BE"/>
    <w:rsid w:val="00C87511"/>
    <w:rsid w:val="00C91BFA"/>
    <w:rsid w:val="00C9461A"/>
    <w:rsid w:val="00C94A1E"/>
    <w:rsid w:val="00C95252"/>
    <w:rsid w:val="00C95DE0"/>
    <w:rsid w:val="00C9764B"/>
    <w:rsid w:val="00C97D47"/>
    <w:rsid w:val="00CA0096"/>
    <w:rsid w:val="00CA0C11"/>
    <w:rsid w:val="00CA3618"/>
    <w:rsid w:val="00CA42CA"/>
    <w:rsid w:val="00CA793E"/>
    <w:rsid w:val="00CB098F"/>
    <w:rsid w:val="00CB1DF3"/>
    <w:rsid w:val="00CB2EBF"/>
    <w:rsid w:val="00CB4831"/>
    <w:rsid w:val="00CB7391"/>
    <w:rsid w:val="00CB79D6"/>
    <w:rsid w:val="00CC45C3"/>
    <w:rsid w:val="00CC5878"/>
    <w:rsid w:val="00CC73DA"/>
    <w:rsid w:val="00CD3AED"/>
    <w:rsid w:val="00CD443C"/>
    <w:rsid w:val="00CD5F0D"/>
    <w:rsid w:val="00CE1A36"/>
    <w:rsid w:val="00CE753E"/>
    <w:rsid w:val="00CF4651"/>
    <w:rsid w:val="00CF59F2"/>
    <w:rsid w:val="00CF6C33"/>
    <w:rsid w:val="00CF7A33"/>
    <w:rsid w:val="00D0116A"/>
    <w:rsid w:val="00D0366F"/>
    <w:rsid w:val="00D05320"/>
    <w:rsid w:val="00D06A86"/>
    <w:rsid w:val="00D10DFE"/>
    <w:rsid w:val="00D12261"/>
    <w:rsid w:val="00D12E98"/>
    <w:rsid w:val="00D1402E"/>
    <w:rsid w:val="00D1473F"/>
    <w:rsid w:val="00D158EF"/>
    <w:rsid w:val="00D16B8C"/>
    <w:rsid w:val="00D20064"/>
    <w:rsid w:val="00D21F45"/>
    <w:rsid w:val="00D247A9"/>
    <w:rsid w:val="00D24908"/>
    <w:rsid w:val="00D24C22"/>
    <w:rsid w:val="00D26D3B"/>
    <w:rsid w:val="00D27D76"/>
    <w:rsid w:val="00D31FBB"/>
    <w:rsid w:val="00D36997"/>
    <w:rsid w:val="00D45F23"/>
    <w:rsid w:val="00D54103"/>
    <w:rsid w:val="00D54AB1"/>
    <w:rsid w:val="00D60DEE"/>
    <w:rsid w:val="00D65058"/>
    <w:rsid w:val="00D656A0"/>
    <w:rsid w:val="00D73A8D"/>
    <w:rsid w:val="00D809D5"/>
    <w:rsid w:val="00D80B73"/>
    <w:rsid w:val="00D8473A"/>
    <w:rsid w:val="00D85D07"/>
    <w:rsid w:val="00D87A12"/>
    <w:rsid w:val="00D92CA5"/>
    <w:rsid w:val="00D93EF6"/>
    <w:rsid w:val="00DA0EC7"/>
    <w:rsid w:val="00DA14D7"/>
    <w:rsid w:val="00DA6085"/>
    <w:rsid w:val="00DA7CE2"/>
    <w:rsid w:val="00DB01A7"/>
    <w:rsid w:val="00DB0677"/>
    <w:rsid w:val="00DB0760"/>
    <w:rsid w:val="00DB07BE"/>
    <w:rsid w:val="00DB144F"/>
    <w:rsid w:val="00DB1578"/>
    <w:rsid w:val="00DB3B2C"/>
    <w:rsid w:val="00DB5A82"/>
    <w:rsid w:val="00DB5CDA"/>
    <w:rsid w:val="00DB7DC5"/>
    <w:rsid w:val="00DC4038"/>
    <w:rsid w:val="00DC4C61"/>
    <w:rsid w:val="00DC69EB"/>
    <w:rsid w:val="00DC6D58"/>
    <w:rsid w:val="00DD0402"/>
    <w:rsid w:val="00DD2F88"/>
    <w:rsid w:val="00DD3953"/>
    <w:rsid w:val="00DD6E10"/>
    <w:rsid w:val="00DD7E58"/>
    <w:rsid w:val="00DE0809"/>
    <w:rsid w:val="00DE7649"/>
    <w:rsid w:val="00DF0436"/>
    <w:rsid w:val="00DF1672"/>
    <w:rsid w:val="00E02DF9"/>
    <w:rsid w:val="00E035E2"/>
    <w:rsid w:val="00E075C5"/>
    <w:rsid w:val="00E12488"/>
    <w:rsid w:val="00E14AD3"/>
    <w:rsid w:val="00E15652"/>
    <w:rsid w:val="00E24009"/>
    <w:rsid w:val="00E27C91"/>
    <w:rsid w:val="00E30907"/>
    <w:rsid w:val="00E35C10"/>
    <w:rsid w:val="00E37880"/>
    <w:rsid w:val="00E45EE4"/>
    <w:rsid w:val="00E51DD5"/>
    <w:rsid w:val="00E52D35"/>
    <w:rsid w:val="00E607D5"/>
    <w:rsid w:val="00E617E7"/>
    <w:rsid w:val="00E662F9"/>
    <w:rsid w:val="00E70A1A"/>
    <w:rsid w:val="00E71781"/>
    <w:rsid w:val="00E72BA6"/>
    <w:rsid w:val="00E747FF"/>
    <w:rsid w:val="00E81285"/>
    <w:rsid w:val="00E831E5"/>
    <w:rsid w:val="00E92D00"/>
    <w:rsid w:val="00E9372B"/>
    <w:rsid w:val="00E93C9C"/>
    <w:rsid w:val="00E94811"/>
    <w:rsid w:val="00E94D1D"/>
    <w:rsid w:val="00E97699"/>
    <w:rsid w:val="00E9782B"/>
    <w:rsid w:val="00EA08C5"/>
    <w:rsid w:val="00EA08D6"/>
    <w:rsid w:val="00EA2E0D"/>
    <w:rsid w:val="00EA30F3"/>
    <w:rsid w:val="00EB082B"/>
    <w:rsid w:val="00EC22E6"/>
    <w:rsid w:val="00EC720C"/>
    <w:rsid w:val="00EC752C"/>
    <w:rsid w:val="00ED0DE6"/>
    <w:rsid w:val="00ED3D5D"/>
    <w:rsid w:val="00ED3EB2"/>
    <w:rsid w:val="00ED454E"/>
    <w:rsid w:val="00ED4DF6"/>
    <w:rsid w:val="00EE4EFB"/>
    <w:rsid w:val="00EE61DA"/>
    <w:rsid w:val="00EE63EB"/>
    <w:rsid w:val="00EF62A2"/>
    <w:rsid w:val="00EF6372"/>
    <w:rsid w:val="00EF64C0"/>
    <w:rsid w:val="00EF661F"/>
    <w:rsid w:val="00F00BF4"/>
    <w:rsid w:val="00F022D0"/>
    <w:rsid w:val="00F024DB"/>
    <w:rsid w:val="00F05D72"/>
    <w:rsid w:val="00F06CB1"/>
    <w:rsid w:val="00F077E3"/>
    <w:rsid w:val="00F108CD"/>
    <w:rsid w:val="00F12781"/>
    <w:rsid w:val="00F1366B"/>
    <w:rsid w:val="00F1480C"/>
    <w:rsid w:val="00F17916"/>
    <w:rsid w:val="00F17C80"/>
    <w:rsid w:val="00F21D93"/>
    <w:rsid w:val="00F22F21"/>
    <w:rsid w:val="00F30D99"/>
    <w:rsid w:val="00F30EC2"/>
    <w:rsid w:val="00F320BF"/>
    <w:rsid w:val="00F3212E"/>
    <w:rsid w:val="00F41635"/>
    <w:rsid w:val="00F42960"/>
    <w:rsid w:val="00F465B8"/>
    <w:rsid w:val="00F47DEF"/>
    <w:rsid w:val="00F50AE9"/>
    <w:rsid w:val="00F5200A"/>
    <w:rsid w:val="00F572C0"/>
    <w:rsid w:val="00F57EED"/>
    <w:rsid w:val="00F614D1"/>
    <w:rsid w:val="00F6511F"/>
    <w:rsid w:val="00F711C3"/>
    <w:rsid w:val="00F7418B"/>
    <w:rsid w:val="00F75B64"/>
    <w:rsid w:val="00F77FF3"/>
    <w:rsid w:val="00F80A3D"/>
    <w:rsid w:val="00F8103A"/>
    <w:rsid w:val="00F845F9"/>
    <w:rsid w:val="00F8625B"/>
    <w:rsid w:val="00F90499"/>
    <w:rsid w:val="00F938C1"/>
    <w:rsid w:val="00F94A33"/>
    <w:rsid w:val="00FA20AB"/>
    <w:rsid w:val="00FA3942"/>
    <w:rsid w:val="00FA562D"/>
    <w:rsid w:val="00FC2CEA"/>
    <w:rsid w:val="00FC2DD2"/>
    <w:rsid w:val="00FC385B"/>
    <w:rsid w:val="00FC53E4"/>
    <w:rsid w:val="00FD36EB"/>
    <w:rsid w:val="00FD57E6"/>
    <w:rsid w:val="00FD5BDC"/>
    <w:rsid w:val="00FD6B50"/>
    <w:rsid w:val="00FE1094"/>
    <w:rsid w:val="00FF2621"/>
    <w:rsid w:val="00FF6D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DEEA2"/>
  <w15:chartTrackingRefBased/>
  <w15:docId w15:val="{19DAF272-E4E5-6E48-918B-11BDAD68B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C6E"/>
  </w:style>
  <w:style w:type="paragraph" w:styleId="Heading1">
    <w:name w:val="heading 1"/>
    <w:basedOn w:val="Normal"/>
    <w:next w:val="Normal"/>
    <w:link w:val="Heading1Char"/>
    <w:uiPriority w:val="9"/>
    <w:qFormat/>
    <w:rsid w:val="003267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267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267A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267A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267A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267A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267A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267A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267A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67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267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267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267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267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267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267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267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267AE"/>
    <w:rPr>
      <w:rFonts w:eastAsiaTheme="majorEastAsia" w:cstheme="majorBidi"/>
      <w:color w:val="272727" w:themeColor="text1" w:themeTint="D8"/>
    </w:rPr>
  </w:style>
  <w:style w:type="paragraph" w:styleId="Title">
    <w:name w:val="Title"/>
    <w:basedOn w:val="Normal"/>
    <w:next w:val="Normal"/>
    <w:link w:val="TitleChar"/>
    <w:uiPriority w:val="10"/>
    <w:qFormat/>
    <w:rsid w:val="003267A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267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267A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267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267A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267AE"/>
    <w:rPr>
      <w:i/>
      <w:iCs/>
      <w:color w:val="404040" w:themeColor="text1" w:themeTint="BF"/>
    </w:rPr>
  </w:style>
  <w:style w:type="paragraph" w:styleId="ListParagraph">
    <w:name w:val="List Paragraph"/>
    <w:basedOn w:val="Normal"/>
    <w:uiPriority w:val="34"/>
    <w:qFormat/>
    <w:rsid w:val="003267AE"/>
    <w:pPr>
      <w:ind w:left="720"/>
      <w:contextualSpacing/>
    </w:pPr>
  </w:style>
  <w:style w:type="character" w:styleId="IntenseEmphasis">
    <w:name w:val="Intense Emphasis"/>
    <w:basedOn w:val="DefaultParagraphFont"/>
    <w:uiPriority w:val="21"/>
    <w:qFormat/>
    <w:rsid w:val="003267AE"/>
    <w:rPr>
      <w:i/>
      <w:iCs/>
      <w:color w:val="0F4761" w:themeColor="accent1" w:themeShade="BF"/>
    </w:rPr>
  </w:style>
  <w:style w:type="paragraph" w:styleId="IntenseQuote">
    <w:name w:val="Intense Quote"/>
    <w:basedOn w:val="Normal"/>
    <w:next w:val="Normal"/>
    <w:link w:val="IntenseQuoteChar"/>
    <w:uiPriority w:val="30"/>
    <w:qFormat/>
    <w:rsid w:val="003267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267AE"/>
    <w:rPr>
      <w:i/>
      <w:iCs/>
      <w:color w:val="0F4761" w:themeColor="accent1" w:themeShade="BF"/>
    </w:rPr>
  </w:style>
  <w:style w:type="character" w:styleId="IntenseReference">
    <w:name w:val="Intense Reference"/>
    <w:basedOn w:val="DefaultParagraphFont"/>
    <w:uiPriority w:val="32"/>
    <w:qFormat/>
    <w:rsid w:val="003267AE"/>
    <w:rPr>
      <w:b/>
      <w:bCs/>
      <w:smallCaps/>
      <w:color w:val="0F4761" w:themeColor="accent1" w:themeShade="BF"/>
      <w:spacing w:val="5"/>
    </w:rPr>
  </w:style>
  <w:style w:type="paragraph" w:styleId="Header">
    <w:name w:val="header"/>
    <w:basedOn w:val="Normal"/>
    <w:link w:val="HeaderChar"/>
    <w:uiPriority w:val="99"/>
    <w:unhideWhenUsed/>
    <w:rsid w:val="00AC7C6E"/>
    <w:pPr>
      <w:tabs>
        <w:tab w:val="center" w:pos="4680"/>
        <w:tab w:val="right" w:pos="9360"/>
      </w:tabs>
    </w:pPr>
  </w:style>
  <w:style w:type="character" w:customStyle="1" w:styleId="HeaderChar">
    <w:name w:val="Header Char"/>
    <w:basedOn w:val="DefaultParagraphFont"/>
    <w:link w:val="Header"/>
    <w:uiPriority w:val="99"/>
    <w:rsid w:val="00AC7C6E"/>
  </w:style>
  <w:style w:type="character" w:styleId="PageNumber">
    <w:name w:val="page number"/>
    <w:basedOn w:val="DefaultParagraphFont"/>
    <w:uiPriority w:val="99"/>
    <w:semiHidden/>
    <w:unhideWhenUsed/>
    <w:rsid w:val="00AC7C6E"/>
  </w:style>
  <w:style w:type="paragraph" w:styleId="FootnoteText">
    <w:name w:val="footnote text"/>
    <w:basedOn w:val="Normal"/>
    <w:link w:val="FootnoteTextChar"/>
    <w:uiPriority w:val="99"/>
    <w:semiHidden/>
    <w:unhideWhenUsed/>
    <w:rsid w:val="009266E9"/>
    <w:rPr>
      <w:sz w:val="20"/>
      <w:szCs w:val="20"/>
    </w:rPr>
  </w:style>
  <w:style w:type="character" w:customStyle="1" w:styleId="FootnoteTextChar">
    <w:name w:val="Footnote Text Char"/>
    <w:basedOn w:val="DefaultParagraphFont"/>
    <w:link w:val="FootnoteText"/>
    <w:uiPriority w:val="99"/>
    <w:semiHidden/>
    <w:rsid w:val="00AC7C6E"/>
    <w:rPr>
      <w:sz w:val="20"/>
      <w:szCs w:val="20"/>
    </w:rPr>
  </w:style>
  <w:style w:type="character" w:styleId="FootnoteReference">
    <w:name w:val="footnote reference"/>
    <w:basedOn w:val="DefaultParagraphFont"/>
    <w:uiPriority w:val="99"/>
    <w:semiHidden/>
    <w:unhideWhenUsed/>
    <w:rsid w:val="00AC7C6E"/>
    <w:rPr>
      <w:vertAlign w:val="superscript"/>
    </w:rPr>
  </w:style>
  <w:style w:type="paragraph" w:styleId="Footer">
    <w:name w:val="footer"/>
    <w:basedOn w:val="Normal"/>
    <w:link w:val="FooterChar"/>
    <w:uiPriority w:val="99"/>
    <w:unhideWhenUsed/>
    <w:rsid w:val="00AC7C6E"/>
    <w:pPr>
      <w:tabs>
        <w:tab w:val="center" w:pos="4680"/>
        <w:tab w:val="right" w:pos="9360"/>
      </w:tabs>
    </w:pPr>
  </w:style>
  <w:style w:type="character" w:customStyle="1" w:styleId="FooterChar">
    <w:name w:val="Footer Char"/>
    <w:basedOn w:val="DefaultParagraphFont"/>
    <w:link w:val="Footer"/>
    <w:uiPriority w:val="99"/>
    <w:rsid w:val="00AC7C6E"/>
  </w:style>
  <w:style w:type="paragraph" w:styleId="NormalWeb">
    <w:name w:val="Normal (Web)"/>
    <w:basedOn w:val="Normal"/>
    <w:uiPriority w:val="99"/>
    <w:unhideWhenUsed/>
    <w:rsid w:val="00AC7C6E"/>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AC7C6E"/>
    <w:rPr>
      <w:color w:val="0000FF"/>
      <w:u w:val="single"/>
    </w:rPr>
  </w:style>
  <w:style w:type="character" w:styleId="UnresolvedMention">
    <w:name w:val="Unresolved Mention"/>
    <w:basedOn w:val="DefaultParagraphFont"/>
    <w:uiPriority w:val="99"/>
    <w:semiHidden/>
    <w:unhideWhenUsed/>
    <w:rsid w:val="00AC7C6E"/>
    <w:rPr>
      <w:color w:val="605E5C"/>
      <w:shd w:val="clear" w:color="auto" w:fill="E1DFDD"/>
    </w:rPr>
  </w:style>
  <w:style w:type="character" w:styleId="FollowedHyperlink">
    <w:name w:val="FollowedHyperlink"/>
    <w:basedOn w:val="DefaultParagraphFont"/>
    <w:uiPriority w:val="99"/>
    <w:semiHidden/>
    <w:unhideWhenUsed/>
    <w:rsid w:val="00AC7C6E"/>
    <w:rPr>
      <w:color w:val="96607D" w:themeColor="followedHyperlink"/>
      <w:u w:val="single"/>
    </w:rPr>
  </w:style>
  <w:style w:type="table" w:styleId="TableGrid">
    <w:name w:val="Table Grid"/>
    <w:basedOn w:val="TableNormal"/>
    <w:uiPriority w:val="39"/>
    <w:rsid w:val="00AC7C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AC7C6E"/>
    <w:pPr>
      <w:spacing w:after="200"/>
    </w:pPr>
    <w:rPr>
      <w:i/>
      <w:iCs/>
      <w:color w:val="0E2841" w:themeColor="text2"/>
      <w:sz w:val="18"/>
      <w:szCs w:val="18"/>
    </w:rPr>
  </w:style>
  <w:style w:type="character" w:styleId="CommentReference">
    <w:name w:val="annotation reference"/>
    <w:basedOn w:val="DefaultParagraphFont"/>
    <w:uiPriority w:val="99"/>
    <w:semiHidden/>
    <w:unhideWhenUsed/>
    <w:rsid w:val="00C64D81"/>
    <w:rPr>
      <w:sz w:val="16"/>
      <w:szCs w:val="16"/>
    </w:rPr>
  </w:style>
  <w:style w:type="paragraph" w:styleId="CommentText">
    <w:name w:val="annotation text"/>
    <w:basedOn w:val="Normal"/>
    <w:link w:val="CommentTextChar"/>
    <w:uiPriority w:val="99"/>
    <w:unhideWhenUsed/>
    <w:rsid w:val="00C64D81"/>
    <w:rPr>
      <w:sz w:val="20"/>
      <w:szCs w:val="20"/>
    </w:rPr>
  </w:style>
  <w:style w:type="character" w:customStyle="1" w:styleId="CommentTextChar">
    <w:name w:val="Comment Text Char"/>
    <w:basedOn w:val="DefaultParagraphFont"/>
    <w:link w:val="CommentText"/>
    <w:uiPriority w:val="99"/>
    <w:rsid w:val="00C64D81"/>
    <w:rPr>
      <w:sz w:val="20"/>
      <w:szCs w:val="20"/>
    </w:rPr>
  </w:style>
  <w:style w:type="paragraph" w:styleId="CommentSubject">
    <w:name w:val="annotation subject"/>
    <w:basedOn w:val="CommentText"/>
    <w:next w:val="CommentText"/>
    <w:link w:val="CommentSubjectChar"/>
    <w:uiPriority w:val="99"/>
    <w:semiHidden/>
    <w:unhideWhenUsed/>
    <w:rsid w:val="00C64D81"/>
    <w:rPr>
      <w:b/>
      <w:bCs/>
    </w:rPr>
  </w:style>
  <w:style w:type="character" w:customStyle="1" w:styleId="CommentSubjectChar">
    <w:name w:val="Comment Subject Char"/>
    <w:basedOn w:val="CommentTextChar"/>
    <w:link w:val="CommentSubject"/>
    <w:uiPriority w:val="99"/>
    <w:semiHidden/>
    <w:rsid w:val="00C64D81"/>
    <w:rPr>
      <w:b/>
      <w:bCs/>
      <w:sz w:val="20"/>
      <w:szCs w:val="20"/>
    </w:rPr>
  </w:style>
  <w:style w:type="paragraph" w:styleId="Revision">
    <w:name w:val="Revision"/>
    <w:hidden/>
    <w:uiPriority w:val="99"/>
    <w:semiHidden/>
    <w:rsid w:val="00C64D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B6DD9D-6385-C24F-B3F6-9B2ABFB832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39</Pages>
  <Words>10242</Words>
  <Characters>58382</Characters>
  <Application>Microsoft Office Word</Application>
  <DocSecurity>0</DocSecurity>
  <Lines>486</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Mackenzie N. Boughey</dc:creator>
  <cp:keywords/>
  <dc:description/>
  <cp:lastModifiedBy>Grace Hogsten</cp:lastModifiedBy>
  <cp:revision>2</cp:revision>
  <dcterms:created xsi:type="dcterms:W3CDTF">2025-01-31T20:03:00Z</dcterms:created>
  <dcterms:modified xsi:type="dcterms:W3CDTF">2025-01-31T20:03:00Z</dcterms:modified>
</cp:coreProperties>
</file>